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15D439" w14:textId="0319C907" w:rsidR="00670319" w:rsidRPr="00670319" w:rsidRDefault="00670319" w:rsidP="00670319">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sidR="00B575DB">
        <w:rPr>
          <w:rFonts w:ascii="Arial" w:hAnsi="Arial" w:cs="Arial"/>
          <w:b/>
          <w:bCs/>
          <w:sz w:val="24"/>
          <w:szCs w:val="24"/>
          <w:lang w:val="de-DE"/>
        </w:rPr>
        <w:t>2</w:t>
      </w:r>
      <w:r w:rsidR="00F22497">
        <w:rPr>
          <w:rFonts w:ascii="Arial" w:hAnsi="Arial" w:cs="Arial"/>
          <w:b/>
          <w:bCs/>
          <w:sz w:val="24"/>
          <w:szCs w:val="24"/>
          <w:lang w:val="de-DE"/>
        </w:rPr>
        <w:t>-e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F22497">
        <w:rPr>
          <w:rFonts w:ascii="Arial" w:eastAsia="Malgun Gothic" w:hAnsi="Arial"/>
          <w:b/>
          <w:sz w:val="24"/>
          <w:szCs w:val="24"/>
          <w:lang w:val="de-DE" w:eastAsia="ko-KR"/>
        </w:rPr>
        <w:t>6177</w:t>
      </w:r>
    </w:p>
    <w:p w14:paraId="526E086F" w14:textId="7BA16B3B" w:rsidR="001159D8" w:rsidRPr="0090404B" w:rsidRDefault="001159D8" w:rsidP="001159D8">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sidR="00B575DB">
        <w:rPr>
          <w:rFonts w:cs="Arial"/>
          <w:noProof w:val="0"/>
          <w:sz w:val="24"/>
          <w:szCs w:val="24"/>
          <w:lang w:val="en-US"/>
        </w:rPr>
        <w:t>August</w:t>
      </w:r>
      <w:r w:rsidRPr="00670319">
        <w:rPr>
          <w:rFonts w:cs="Arial"/>
          <w:noProof w:val="0"/>
          <w:sz w:val="24"/>
          <w:szCs w:val="24"/>
          <w:lang w:val="en-US"/>
        </w:rPr>
        <w:t xml:space="preserve"> </w:t>
      </w:r>
      <w:r w:rsidR="002E7358">
        <w:rPr>
          <w:rFonts w:cs="Arial"/>
          <w:noProof w:val="0"/>
          <w:sz w:val="24"/>
          <w:szCs w:val="24"/>
          <w:lang w:val="en-US"/>
        </w:rPr>
        <w:t>17</w:t>
      </w:r>
      <w:r w:rsidR="004A03B3"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w:t>
      </w:r>
      <w:r w:rsidR="004A03B3">
        <w:rPr>
          <w:rFonts w:cs="Arial"/>
          <w:noProof w:val="0"/>
          <w:sz w:val="24"/>
          <w:szCs w:val="24"/>
          <w:lang w:val="en-US"/>
        </w:rPr>
        <w:t>2</w:t>
      </w:r>
      <w:r w:rsidR="00F22497">
        <w:rPr>
          <w:rFonts w:cs="Arial"/>
          <w:noProof w:val="0"/>
          <w:sz w:val="24"/>
          <w:szCs w:val="24"/>
          <w:lang w:val="en-US"/>
        </w:rPr>
        <w:t>8</w:t>
      </w:r>
      <w:r w:rsidR="004A03B3"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30799616" w14:textId="5C1FD693"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643207">
        <w:rPr>
          <w:rFonts w:ascii="Arial" w:eastAsia="Malgun Gothic" w:hAnsi="Arial"/>
          <w:sz w:val="24"/>
          <w:szCs w:val="24"/>
          <w:lang w:eastAsia="ko-KR"/>
        </w:rPr>
        <w:t>1</w:t>
      </w:r>
      <w:r w:rsidR="002A76CB">
        <w:rPr>
          <w:rFonts w:ascii="Arial" w:eastAsia="Malgun Gothic" w:hAnsi="Arial"/>
          <w:sz w:val="24"/>
          <w:szCs w:val="24"/>
          <w:lang w:eastAsia="ko-KR"/>
        </w:rPr>
        <w:t>3</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40EA07E7"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BA08C8">
        <w:rPr>
          <w:rFonts w:ascii="Arial" w:hAnsi="Arial" w:cs="Arial"/>
          <w:sz w:val="24"/>
          <w:szCs w:val="24"/>
        </w:rPr>
        <w:t>On the u</w:t>
      </w:r>
      <w:r w:rsidR="00643207">
        <w:rPr>
          <w:rFonts w:ascii="Arial" w:hAnsi="Arial" w:cs="Arial"/>
          <w:sz w:val="24"/>
          <w:szCs w:val="24"/>
        </w:rPr>
        <w:t>se of one DCI format for scheduling on two cells</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1" w:name="DocumentFor"/>
      <w:bookmarkEnd w:id="1"/>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2E351255" w14:textId="55705D91" w:rsidR="00643207" w:rsidRDefault="00643207" w:rsidP="00B06DA8">
      <w:pPr>
        <w:spacing w:after="0"/>
        <w:ind w:right="3"/>
        <w:jc w:val="both"/>
        <w:rPr>
          <w:bCs/>
        </w:rPr>
      </w:pPr>
      <w:r>
        <w:rPr>
          <w:bCs/>
        </w:rPr>
        <w:t>In RANP#86, the following was included as part of the WI on dynamic spectrum sharing (DSS) [1].</w:t>
      </w:r>
    </w:p>
    <w:p w14:paraId="12B5F593" w14:textId="77777777" w:rsidR="007305A2" w:rsidRPr="00FC130A" w:rsidRDefault="007305A2" w:rsidP="007305A2">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7305A2" w:rsidRPr="00FC130A" w14:paraId="51632C4F" w14:textId="77777777" w:rsidTr="00252BBA">
        <w:trPr>
          <w:jc w:val="center"/>
        </w:trPr>
        <w:tc>
          <w:tcPr>
            <w:tcW w:w="9625" w:type="dxa"/>
          </w:tcPr>
          <w:p w14:paraId="34BCB1EC" w14:textId="77777777" w:rsidR="007305A2" w:rsidRDefault="007305A2" w:rsidP="007305A2">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46028B3E" w14:textId="77777777" w:rsidR="007305A2" w:rsidRDefault="007305A2" w:rsidP="007305A2">
            <w:pPr>
              <w:numPr>
                <w:ilvl w:val="0"/>
                <w:numId w:val="18"/>
              </w:numPr>
              <w:overflowPunct w:val="0"/>
              <w:autoSpaceDE w:val="0"/>
              <w:autoSpaceDN w:val="0"/>
              <w:adjustRightInd w:val="0"/>
              <w:spacing w:after="0"/>
              <w:textAlignment w:val="baseline"/>
            </w:pPr>
            <w:r>
              <w:t>PDCCH enhancements for cross-carrier scheduling including [RAN1, RAN2]</w:t>
            </w:r>
          </w:p>
          <w:p w14:paraId="6AA4A190" w14:textId="77777777" w:rsidR="007305A2" w:rsidRDefault="007305A2" w:rsidP="007305A2">
            <w:pPr>
              <w:numPr>
                <w:ilvl w:val="1"/>
                <w:numId w:val="18"/>
              </w:numPr>
              <w:overflowPunct w:val="0"/>
              <w:autoSpaceDE w:val="0"/>
              <w:autoSpaceDN w:val="0"/>
              <w:adjustRightInd w:val="0"/>
              <w:spacing w:after="0"/>
              <w:textAlignment w:val="baseline"/>
            </w:pPr>
            <w:r>
              <w:t>PDCCH of SCell scheduling PDSCH or PUSCH on P(S)Cell</w:t>
            </w:r>
          </w:p>
          <w:p w14:paraId="48D6FB90" w14:textId="77777777" w:rsidR="007305A2" w:rsidRDefault="007305A2" w:rsidP="007305A2">
            <w:pPr>
              <w:numPr>
                <w:ilvl w:val="1"/>
                <w:numId w:val="18"/>
              </w:numPr>
              <w:overflowPunct w:val="0"/>
              <w:autoSpaceDE w:val="0"/>
              <w:autoSpaceDN w:val="0"/>
              <w:adjustRightInd w:val="0"/>
              <w:spacing w:after="0"/>
              <w:textAlignment w:val="baseline"/>
            </w:pPr>
            <w:r>
              <w:t>Study, and if agreed specify PDCCH of P(S)Cell/SCell scheduling PDSCH on multiple cells using a single DCI</w:t>
            </w:r>
          </w:p>
          <w:p w14:paraId="7A7D8C84" w14:textId="77777777" w:rsidR="007305A2" w:rsidRDefault="007305A2" w:rsidP="007305A2">
            <w:pPr>
              <w:numPr>
                <w:ilvl w:val="2"/>
                <w:numId w:val="18"/>
              </w:numPr>
              <w:overflowPunct w:val="0"/>
              <w:autoSpaceDE w:val="0"/>
              <w:autoSpaceDN w:val="0"/>
              <w:adjustRightInd w:val="0"/>
              <w:spacing w:after="0"/>
              <w:textAlignment w:val="baseline"/>
            </w:pPr>
            <w:r>
              <w:t>The number of cells can be scheduled at once is limited to 2</w:t>
            </w:r>
          </w:p>
          <w:p w14:paraId="3D848F8D" w14:textId="77777777" w:rsidR="007305A2" w:rsidRDefault="007305A2" w:rsidP="007305A2">
            <w:pPr>
              <w:numPr>
                <w:ilvl w:val="2"/>
                <w:numId w:val="18"/>
              </w:numPr>
              <w:overflowPunct w:val="0"/>
              <w:autoSpaceDE w:val="0"/>
              <w:autoSpaceDN w:val="0"/>
              <w:adjustRightInd w:val="0"/>
              <w:spacing w:after="0"/>
              <w:textAlignment w:val="baseline"/>
            </w:pPr>
            <w:r>
              <w:t>The increase in DCI size should be minimized</w:t>
            </w:r>
          </w:p>
          <w:p w14:paraId="2183E7C5" w14:textId="77777777" w:rsidR="007305A2" w:rsidRDefault="007305A2" w:rsidP="007305A2">
            <w:pPr>
              <w:numPr>
                <w:ilvl w:val="0"/>
                <w:numId w:val="18"/>
              </w:numPr>
              <w:overflowPunct w:val="0"/>
              <w:autoSpaceDE w:val="0"/>
              <w:autoSpaceDN w:val="0"/>
              <w:adjustRightInd w:val="0"/>
              <w:spacing w:after="0"/>
              <w:textAlignment w:val="baseline"/>
            </w:pPr>
            <w:bookmarkStart w:id="2" w:name="_Hlk27038352"/>
            <w:r>
              <w:t>Note: The total PDCCH blind decoding budget should not be changed as a result of this work</w:t>
            </w:r>
          </w:p>
          <w:bookmarkEnd w:id="2"/>
          <w:p w14:paraId="72F23835" w14:textId="4C1C8A66" w:rsidR="007305A2" w:rsidRPr="00504AA5" w:rsidRDefault="007305A2" w:rsidP="00252BBA">
            <w:pPr>
              <w:numPr>
                <w:ilvl w:val="0"/>
                <w:numId w:val="18"/>
              </w:numPr>
              <w:overflowPunct w:val="0"/>
              <w:autoSpaceDE w:val="0"/>
              <w:autoSpaceDN w:val="0"/>
              <w:adjustRightInd w:val="0"/>
              <w:spacing w:after="0"/>
              <w:textAlignment w:val="baseline"/>
            </w:pPr>
            <w:r>
              <w:t>Note: These enhancements are not specific to DSS and are generally applicable to cross-carrier scheduling in carrier aggregation</w:t>
            </w:r>
            <w:r>
              <w:rPr>
                <w:lang w:eastAsia="zh-CN"/>
              </w:rPr>
              <w:t xml:space="preserve"> </w:t>
            </w:r>
          </w:p>
        </w:tc>
      </w:tr>
    </w:tbl>
    <w:p w14:paraId="21FAF80C" w14:textId="77777777" w:rsidR="00643207" w:rsidRDefault="00643207" w:rsidP="00B06DA8">
      <w:pPr>
        <w:spacing w:after="0"/>
        <w:ind w:right="3"/>
        <w:jc w:val="both"/>
        <w:rPr>
          <w:bCs/>
        </w:rPr>
      </w:pPr>
    </w:p>
    <w:p w14:paraId="41386DAB" w14:textId="45CDBDF4" w:rsidR="002A76CB" w:rsidRDefault="00B06DA8" w:rsidP="00B06DA8">
      <w:pPr>
        <w:spacing w:after="0"/>
        <w:ind w:right="3"/>
        <w:jc w:val="both"/>
        <w:rPr>
          <w:bCs/>
        </w:rPr>
      </w:pPr>
      <w:r>
        <w:rPr>
          <w:bCs/>
        </w:rPr>
        <w:t xml:space="preserve">This contribution </w:t>
      </w:r>
      <w:r w:rsidR="001C0D21">
        <w:rPr>
          <w:bCs/>
        </w:rPr>
        <w:t>considers</w:t>
      </w:r>
      <w:r w:rsidR="007305A2">
        <w:rPr>
          <w:bCs/>
        </w:rPr>
        <w:t xml:space="preserve"> tradeoffs for specifying and supporting scheduling on one or two cells by a single DCI format</w:t>
      </w:r>
      <w:r w:rsidR="002A76CB">
        <w:rPr>
          <w:bCs/>
        </w:rPr>
        <w:t xml:space="preserve">. </w:t>
      </w:r>
    </w:p>
    <w:p w14:paraId="731EE27F" w14:textId="77777777" w:rsidR="00B06DA8" w:rsidRDefault="00B06DA8" w:rsidP="00B06DA8">
      <w:pPr>
        <w:spacing w:after="0"/>
        <w:ind w:right="3"/>
        <w:jc w:val="both"/>
      </w:pPr>
    </w:p>
    <w:p w14:paraId="02E42258" w14:textId="1556F8EE" w:rsidR="00B06DA8" w:rsidRDefault="007305A2" w:rsidP="00B06DA8">
      <w:pPr>
        <w:pStyle w:val="Heading1"/>
        <w:spacing w:before="0" w:after="60"/>
        <w:rPr>
          <w:rFonts w:eastAsia="SimSun"/>
          <w:szCs w:val="36"/>
          <w:lang w:val="en-US" w:eastAsia="zh-CN"/>
        </w:rPr>
      </w:pPr>
      <w:r>
        <w:rPr>
          <w:rFonts w:eastAsia="SimSun"/>
          <w:szCs w:val="36"/>
          <w:lang w:val="en-US" w:eastAsia="zh-CN"/>
        </w:rPr>
        <w:t>DCI format scheduling on two cells</w:t>
      </w:r>
    </w:p>
    <w:p w14:paraId="19B963BC" w14:textId="5C9F3E3A" w:rsidR="007305A2" w:rsidRDefault="007305A2" w:rsidP="0090702F">
      <w:pPr>
        <w:spacing w:after="0"/>
        <w:jc w:val="both"/>
        <w:rPr>
          <w:rFonts w:cs="Arial"/>
          <w:kern w:val="2"/>
          <w:lang w:eastAsia="ja-JP"/>
        </w:rPr>
      </w:pPr>
      <w:r>
        <w:rPr>
          <w:rFonts w:cs="Arial"/>
          <w:kern w:val="2"/>
          <w:lang w:eastAsia="ja-JP"/>
        </w:rPr>
        <w:t xml:space="preserve">The main benefit for enabling a single DCI format to </w:t>
      </w:r>
      <w:r w:rsidR="00D37298">
        <w:rPr>
          <w:rFonts w:cs="Arial"/>
          <w:kern w:val="2"/>
          <w:lang w:eastAsia="ja-JP"/>
        </w:rPr>
        <w:t>schedule</w:t>
      </w:r>
      <w:r>
        <w:rPr>
          <w:rFonts w:cs="Arial"/>
          <w:kern w:val="2"/>
          <w:lang w:eastAsia="ja-JP"/>
        </w:rPr>
        <w:t xml:space="preserve"> PDSCH reception</w:t>
      </w:r>
      <w:r w:rsidR="00D37298">
        <w:rPr>
          <w:rFonts w:cs="Arial"/>
          <w:kern w:val="2"/>
          <w:lang w:eastAsia="ja-JP"/>
        </w:rPr>
        <w:t>s</w:t>
      </w:r>
      <w:r>
        <w:rPr>
          <w:rFonts w:cs="Arial"/>
          <w:kern w:val="2"/>
          <w:lang w:eastAsia="ja-JP"/>
        </w:rPr>
        <w:t xml:space="preserve"> (or PUSCH</w:t>
      </w:r>
      <w:r w:rsidR="00D37298">
        <w:rPr>
          <w:rFonts w:cs="Arial"/>
          <w:kern w:val="2"/>
          <w:lang w:eastAsia="ja-JP"/>
        </w:rPr>
        <w:t xml:space="preserve"> transmissions</w:t>
      </w:r>
      <w:r>
        <w:rPr>
          <w:rFonts w:cs="Arial"/>
          <w:kern w:val="2"/>
          <w:lang w:eastAsia="ja-JP"/>
        </w:rPr>
        <w:t xml:space="preserve">, although precluded in the WID) on two cells is PDCCH overhead reduction through a reduction in the total number of </w:t>
      </w:r>
      <w:r w:rsidR="00D37298">
        <w:rPr>
          <w:rFonts w:cs="Arial"/>
          <w:kern w:val="2"/>
          <w:lang w:eastAsia="ja-JP"/>
        </w:rPr>
        <w:t xml:space="preserve">required </w:t>
      </w:r>
      <w:r>
        <w:rPr>
          <w:rFonts w:cs="Arial"/>
          <w:kern w:val="2"/>
          <w:lang w:eastAsia="ja-JP"/>
        </w:rPr>
        <w:t>DCI format bits. As scheduling conditions on different cells are largely independent, link adaptation should also be independent to avoid any throughput loss that will negate any potential</w:t>
      </w:r>
      <w:r w:rsidR="00D37298">
        <w:rPr>
          <w:rFonts w:cs="Arial"/>
          <w:kern w:val="2"/>
          <w:lang w:eastAsia="ja-JP"/>
        </w:rPr>
        <w:t xml:space="preserve"> gain</w:t>
      </w:r>
      <w:r>
        <w:rPr>
          <w:rFonts w:cs="Arial"/>
          <w:kern w:val="2"/>
          <w:lang w:eastAsia="ja-JP"/>
        </w:rPr>
        <w:t xml:space="preserve"> from DCI overhead reduction. </w:t>
      </w:r>
      <w:r w:rsidR="00D37298">
        <w:rPr>
          <w:rFonts w:cs="Arial"/>
          <w:kern w:val="2"/>
          <w:lang w:eastAsia="ja-JP"/>
        </w:rPr>
        <w:t>F</w:t>
      </w:r>
      <w:r>
        <w:rPr>
          <w:rFonts w:cs="Arial"/>
          <w:kern w:val="2"/>
          <w:lang w:eastAsia="ja-JP"/>
        </w:rPr>
        <w:t xml:space="preserve">ields for which duplication can be avoided with a single DCI format </w:t>
      </w:r>
      <w:r w:rsidR="00D37298">
        <w:rPr>
          <w:rFonts w:cs="Arial"/>
          <w:kern w:val="2"/>
          <w:lang w:eastAsia="ja-JP"/>
        </w:rPr>
        <w:t xml:space="preserve">scheduling PDSCHs on two cells </w:t>
      </w:r>
      <w:r>
        <w:rPr>
          <w:rFonts w:cs="Arial"/>
          <w:kern w:val="2"/>
          <w:lang w:eastAsia="ja-JP"/>
        </w:rPr>
        <w:t xml:space="preserve">are the DAI (counter and total), the TPC commands, and the CRC </w:t>
      </w:r>
      <w:r w:rsidR="00D37298">
        <w:rPr>
          <w:rFonts w:cs="Arial"/>
          <w:kern w:val="2"/>
          <w:lang w:eastAsia="ja-JP"/>
        </w:rPr>
        <w:t xml:space="preserve">bits </w:t>
      </w:r>
      <w:r>
        <w:rPr>
          <w:rFonts w:cs="Arial"/>
          <w:kern w:val="2"/>
          <w:lang w:eastAsia="ja-JP"/>
        </w:rPr>
        <w:t xml:space="preserve">resulting to a total savings of 30 bits over using two separate DCI formats. </w:t>
      </w:r>
    </w:p>
    <w:p w14:paraId="067105AC" w14:textId="38F34711" w:rsidR="00CF1AFB" w:rsidRDefault="00CF1AFB" w:rsidP="0090702F">
      <w:pPr>
        <w:spacing w:after="0"/>
        <w:jc w:val="both"/>
        <w:rPr>
          <w:rFonts w:cs="Arial"/>
          <w:kern w:val="2"/>
          <w:lang w:eastAsia="ja-JP"/>
        </w:rPr>
      </w:pPr>
    </w:p>
    <w:p w14:paraId="2ABF97DD" w14:textId="476DEED9" w:rsidR="00CF1AFB" w:rsidRPr="009263F1" w:rsidRDefault="00CF1AFB" w:rsidP="00CF1AFB">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1</w:t>
      </w:r>
      <w:r w:rsidRPr="002607C9">
        <w:rPr>
          <w:rFonts w:cs="Arial"/>
          <w:b/>
          <w:bCs/>
          <w:kern w:val="2"/>
          <w:u w:val="single"/>
          <w:lang w:eastAsia="ja-JP"/>
        </w:rPr>
        <w:t xml:space="preserve">: </w:t>
      </w:r>
      <w:r w:rsidR="002D21B9">
        <w:rPr>
          <w:rFonts w:cs="Arial"/>
          <w:i/>
          <w:iCs/>
          <w:kern w:val="2"/>
          <w:u w:val="single"/>
          <w:lang w:eastAsia="ja-JP"/>
        </w:rPr>
        <w:t>Potential support of</w:t>
      </w:r>
      <w:r w:rsidRPr="009263F1">
        <w:rPr>
          <w:rFonts w:cs="Arial"/>
          <w:i/>
          <w:iCs/>
          <w:kern w:val="2"/>
          <w:u w:val="single"/>
          <w:lang w:eastAsia="ja-JP"/>
        </w:rPr>
        <w:t xml:space="preserve"> </w:t>
      </w:r>
      <w:r w:rsidR="002D21B9">
        <w:rPr>
          <w:rFonts w:cs="Arial"/>
          <w:i/>
          <w:iCs/>
          <w:kern w:val="2"/>
          <w:u w:val="single"/>
          <w:lang w:eastAsia="ja-JP"/>
        </w:rPr>
        <w:t xml:space="preserve">a </w:t>
      </w:r>
      <w:r w:rsidRPr="009263F1">
        <w:rPr>
          <w:rFonts w:cs="Arial"/>
          <w:i/>
          <w:iCs/>
          <w:kern w:val="2"/>
          <w:u w:val="single"/>
          <w:lang w:eastAsia="ja-JP"/>
        </w:rPr>
        <w:t xml:space="preserve">DCI format scheduling PDSCH receptions on two cells </w:t>
      </w:r>
      <w:r>
        <w:rPr>
          <w:rFonts w:cs="Arial"/>
          <w:i/>
          <w:iCs/>
          <w:kern w:val="2"/>
          <w:u w:val="single"/>
          <w:lang w:eastAsia="ja-JP"/>
        </w:rPr>
        <w:t>should avoid any throughput degradation over using two DCI formats</w:t>
      </w:r>
      <w:r w:rsidRPr="009263F1">
        <w:rPr>
          <w:rFonts w:cs="Arial"/>
          <w:i/>
          <w:iCs/>
          <w:kern w:val="2"/>
          <w:u w:val="single"/>
          <w:lang w:eastAsia="ja-JP"/>
        </w:rPr>
        <w:t>.</w:t>
      </w:r>
    </w:p>
    <w:p w14:paraId="783BF62B" w14:textId="77777777" w:rsidR="007305A2" w:rsidRDefault="007305A2" w:rsidP="0090702F">
      <w:pPr>
        <w:spacing w:after="0"/>
        <w:jc w:val="both"/>
        <w:rPr>
          <w:rFonts w:cs="Arial"/>
          <w:kern w:val="2"/>
          <w:lang w:eastAsia="ja-JP"/>
        </w:rPr>
      </w:pPr>
    </w:p>
    <w:p w14:paraId="4AD872CE" w14:textId="5862B5AC" w:rsidR="002D21B9" w:rsidRDefault="00EB0962" w:rsidP="002D21B9">
      <w:pPr>
        <w:spacing w:after="120"/>
        <w:jc w:val="both"/>
        <w:rPr>
          <w:rFonts w:cs="Arial"/>
          <w:kern w:val="2"/>
          <w:lang w:eastAsia="ja-JP"/>
        </w:rPr>
      </w:pPr>
      <w:r>
        <w:rPr>
          <w:rFonts w:cs="Arial"/>
          <w:kern w:val="2"/>
          <w:lang w:eastAsia="ja-JP"/>
        </w:rPr>
        <w:t>Due to a</w:t>
      </w:r>
      <w:r w:rsidR="007305A2">
        <w:rPr>
          <w:rFonts w:cs="Arial"/>
          <w:kern w:val="2"/>
          <w:lang w:eastAsia="ja-JP"/>
        </w:rPr>
        <w:t xml:space="preserve"> </w:t>
      </w:r>
      <w:r>
        <w:rPr>
          <w:rFonts w:cs="Arial"/>
          <w:kern w:val="2"/>
          <w:lang w:eastAsia="ja-JP"/>
        </w:rPr>
        <w:t xml:space="preserve">larger </w:t>
      </w:r>
      <w:r w:rsidR="007305A2">
        <w:rPr>
          <w:rFonts w:cs="Arial"/>
          <w:kern w:val="2"/>
          <w:lang w:eastAsia="ja-JP"/>
        </w:rPr>
        <w:t xml:space="preserve">size of a DCI format addressing two cells </w:t>
      </w:r>
      <w:r w:rsidR="00C92EAF">
        <w:rPr>
          <w:rFonts w:cs="Arial"/>
          <w:kern w:val="2"/>
          <w:lang w:eastAsia="ja-JP"/>
        </w:rPr>
        <w:t xml:space="preserve">(will be referred as </w:t>
      </w:r>
      <w:r w:rsidR="00AC0A67">
        <w:rPr>
          <w:rFonts w:cs="Arial"/>
          <w:kern w:val="2"/>
          <w:lang w:eastAsia="ja-JP"/>
        </w:rPr>
        <w:t>“</w:t>
      </w:r>
      <w:r w:rsidR="00C92EAF" w:rsidRPr="00584A9D">
        <w:rPr>
          <w:rFonts w:cs="Arial"/>
          <w:kern w:val="2"/>
          <w:u w:val="single"/>
          <w:lang w:eastAsia="ja-JP"/>
        </w:rPr>
        <w:t>DCI format C2</w:t>
      </w:r>
      <w:r w:rsidR="00AC0A67">
        <w:rPr>
          <w:rFonts w:cs="Arial"/>
          <w:kern w:val="2"/>
          <w:u w:val="single"/>
          <w:lang w:eastAsia="ja-JP"/>
        </w:rPr>
        <w:t>”</w:t>
      </w:r>
      <w:r w:rsidR="00C92EAF">
        <w:rPr>
          <w:rFonts w:cs="Arial"/>
          <w:kern w:val="2"/>
          <w:lang w:eastAsia="ja-JP"/>
        </w:rPr>
        <w:t xml:space="preserve">) </w:t>
      </w:r>
      <w:r w:rsidR="007305A2">
        <w:rPr>
          <w:rFonts w:cs="Arial"/>
          <w:kern w:val="2"/>
          <w:lang w:eastAsia="ja-JP"/>
        </w:rPr>
        <w:t>than the size of a DCI format 1_x (e.g. DCI format 1_1 for eMBB in CA) addressing one cell</w:t>
      </w:r>
      <w:r w:rsidR="00584A9D">
        <w:rPr>
          <w:rFonts w:cs="Arial"/>
          <w:kern w:val="2"/>
          <w:lang w:eastAsia="ja-JP"/>
        </w:rPr>
        <w:t xml:space="preserve">, </w:t>
      </w:r>
      <w:r w:rsidR="00AC0A67">
        <w:rPr>
          <w:rFonts w:cs="Arial"/>
          <w:kern w:val="2"/>
          <w:lang w:eastAsia="ja-JP"/>
        </w:rPr>
        <w:t>“</w:t>
      </w:r>
      <w:r w:rsidR="00584A9D">
        <w:rPr>
          <w:rFonts w:cs="Arial"/>
          <w:kern w:val="2"/>
          <w:lang w:eastAsia="ja-JP"/>
        </w:rPr>
        <w:t>DCI format C2</w:t>
      </w:r>
      <w:r w:rsidR="00AC0A67">
        <w:rPr>
          <w:rFonts w:cs="Arial"/>
          <w:kern w:val="2"/>
          <w:lang w:eastAsia="ja-JP"/>
        </w:rPr>
        <w:t>”</w:t>
      </w:r>
      <w:r w:rsidR="0090702F">
        <w:rPr>
          <w:rFonts w:cs="Arial"/>
          <w:kern w:val="2"/>
          <w:lang w:eastAsia="ja-JP"/>
        </w:rPr>
        <w:t xml:space="preserve"> </w:t>
      </w:r>
      <w:r w:rsidR="00584A9D">
        <w:rPr>
          <w:rFonts w:cs="Arial"/>
          <w:kern w:val="2"/>
          <w:lang w:eastAsia="ja-JP"/>
        </w:rPr>
        <w:t xml:space="preserve">will typically </w:t>
      </w:r>
      <w:r w:rsidR="0090702F">
        <w:rPr>
          <w:rFonts w:cs="Arial"/>
          <w:kern w:val="2"/>
          <w:lang w:eastAsia="ja-JP"/>
        </w:rPr>
        <w:t>require a larger CCE aggregation level (somewhat less than 2x</w:t>
      </w:r>
      <w:r w:rsidR="00DD6334">
        <w:rPr>
          <w:rFonts w:cs="Arial"/>
          <w:kern w:val="2"/>
          <w:lang w:eastAsia="ja-JP"/>
        </w:rPr>
        <w:t xml:space="preserve"> than for DCI format 1_1</w:t>
      </w:r>
      <w:r w:rsidR="0090702F">
        <w:rPr>
          <w:rFonts w:cs="Arial"/>
          <w:kern w:val="2"/>
          <w:lang w:eastAsia="ja-JP"/>
        </w:rPr>
        <w:t>)</w:t>
      </w:r>
      <w:r w:rsidR="007305A2">
        <w:rPr>
          <w:rFonts w:cs="Arial"/>
          <w:kern w:val="2"/>
          <w:lang w:eastAsia="ja-JP"/>
        </w:rPr>
        <w:t xml:space="preserve">. </w:t>
      </w:r>
      <w:r w:rsidR="002D21B9">
        <w:rPr>
          <w:rFonts w:cs="Arial"/>
          <w:kern w:val="2"/>
          <w:lang w:eastAsia="ja-JP"/>
        </w:rPr>
        <w:t xml:space="preserve">There are a number of associated drawbacks </w:t>
      </w:r>
      <w:r w:rsidR="00584A9D">
        <w:rPr>
          <w:rFonts w:cs="Arial"/>
          <w:kern w:val="2"/>
          <w:lang w:eastAsia="ja-JP"/>
        </w:rPr>
        <w:t>fo</w:t>
      </w:r>
      <w:r w:rsidR="00DD6334">
        <w:rPr>
          <w:rFonts w:cs="Arial"/>
          <w:kern w:val="2"/>
          <w:lang w:eastAsia="ja-JP"/>
        </w:rPr>
        <w:t>r operation with</w:t>
      </w:r>
      <w:r w:rsidR="00584A9D">
        <w:rPr>
          <w:rFonts w:cs="Arial"/>
          <w:kern w:val="2"/>
          <w:lang w:eastAsia="ja-JP"/>
        </w:rPr>
        <w:t xml:space="preserve"> larger CCE </w:t>
      </w:r>
      <w:r w:rsidR="00DD6334">
        <w:rPr>
          <w:rFonts w:cs="Arial"/>
          <w:kern w:val="2"/>
          <w:lang w:eastAsia="ja-JP"/>
        </w:rPr>
        <w:t>ALs</w:t>
      </w:r>
      <w:r w:rsidR="00584A9D">
        <w:rPr>
          <w:rFonts w:cs="Arial"/>
          <w:kern w:val="2"/>
          <w:lang w:eastAsia="ja-JP"/>
        </w:rPr>
        <w:t xml:space="preserve">, </w:t>
      </w:r>
      <w:r w:rsidR="002D21B9">
        <w:rPr>
          <w:rFonts w:cs="Arial"/>
          <w:kern w:val="2"/>
          <w:lang w:eastAsia="ja-JP"/>
        </w:rPr>
        <w:t>with severity d</w:t>
      </w:r>
      <w:r w:rsidR="0090702F">
        <w:rPr>
          <w:rFonts w:cs="Arial"/>
          <w:kern w:val="2"/>
          <w:lang w:eastAsia="ja-JP"/>
        </w:rPr>
        <w:t xml:space="preserve">epending on deployment assumptions, </w:t>
      </w:r>
      <w:r w:rsidR="00584A9D">
        <w:rPr>
          <w:rFonts w:cs="Arial"/>
          <w:kern w:val="2"/>
          <w:lang w:eastAsia="ja-JP"/>
        </w:rPr>
        <w:t>including</w:t>
      </w:r>
      <w:r w:rsidR="002D21B9">
        <w:rPr>
          <w:rFonts w:cs="Arial"/>
          <w:kern w:val="2"/>
          <w:lang w:eastAsia="ja-JP"/>
        </w:rPr>
        <w:t>:</w:t>
      </w:r>
    </w:p>
    <w:p w14:paraId="75071E08" w14:textId="7CF6DBD6" w:rsidR="002D21B9" w:rsidRDefault="00584A9D" w:rsidP="002D21B9">
      <w:pPr>
        <w:pStyle w:val="ListParagraph"/>
        <w:numPr>
          <w:ilvl w:val="0"/>
          <w:numId w:val="20"/>
        </w:numPr>
        <w:spacing w:after="120"/>
        <w:contextualSpacing w:val="0"/>
        <w:jc w:val="both"/>
        <w:rPr>
          <w:rFonts w:cs="Arial"/>
          <w:kern w:val="2"/>
          <w:lang w:eastAsia="ja-JP"/>
        </w:rPr>
      </w:pPr>
      <w:r>
        <w:rPr>
          <w:rFonts w:cs="Arial"/>
          <w:kern w:val="2"/>
          <w:lang w:eastAsia="ja-JP"/>
        </w:rPr>
        <w:t xml:space="preserve">Increased </w:t>
      </w:r>
      <w:r w:rsidR="0090702F" w:rsidRPr="002D21B9">
        <w:rPr>
          <w:rFonts w:cs="Arial"/>
          <w:kern w:val="2"/>
          <w:lang w:eastAsia="ja-JP"/>
        </w:rPr>
        <w:t>PDCCH blocking probability</w:t>
      </w:r>
    </w:p>
    <w:p w14:paraId="37BF5915" w14:textId="61677B87" w:rsidR="002D21B9" w:rsidRDefault="00584A9D" w:rsidP="002D21B9">
      <w:pPr>
        <w:pStyle w:val="ListParagraph"/>
        <w:numPr>
          <w:ilvl w:val="0"/>
          <w:numId w:val="20"/>
        </w:numPr>
        <w:spacing w:after="120"/>
        <w:contextualSpacing w:val="0"/>
        <w:jc w:val="both"/>
        <w:rPr>
          <w:rFonts w:cs="Arial"/>
          <w:kern w:val="2"/>
          <w:lang w:eastAsia="ja-JP"/>
        </w:rPr>
      </w:pPr>
      <w:r>
        <w:rPr>
          <w:rFonts w:cs="Arial"/>
          <w:kern w:val="2"/>
          <w:lang w:eastAsia="ja-JP"/>
        </w:rPr>
        <w:t>I</w:t>
      </w:r>
      <w:r w:rsidR="002D21B9">
        <w:rPr>
          <w:rFonts w:cs="Arial"/>
          <w:kern w:val="2"/>
          <w:lang w:eastAsia="ja-JP"/>
        </w:rPr>
        <w:t xml:space="preserve">nability to </w:t>
      </w:r>
      <w:r>
        <w:rPr>
          <w:rFonts w:cs="Arial"/>
          <w:kern w:val="2"/>
          <w:lang w:eastAsia="ja-JP"/>
        </w:rPr>
        <w:t>use CCE</w:t>
      </w:r>
      <w:r w:rsidR="0090702F" w:rsidRPr="002D21B9">
        <w:rPr>
          <w:rFonts w:cs="Arial"/>
          <w:kern w:val="2"/>
          <w:lang w:eastAsia="ja-JP"/>
        </w:rPr>
        <w:t xml:space="preserve"> </w:t>
      </w:r>
      <w:r w:rsidR="00DD6334">
        <w:rPr>
          <w:rFonts w:cs="Arial"/>
          <w:kern w:val="2"/>
          <w:lang w:eastAsia="ja-JP"/>
        </w:rPr>
        <w:t>AL=1</w:t>
      </w:r>
      <w:r w:rsidR="002D21B9">
        <w:rPr>
          <w:rFonts w:cs="Arial"/>
          <w:kern w:val="2"/>
          <w:lang w:eastAsia="ja-JP"/>
        </w:rPr>
        <w:t xml:space="preserve">which </w:t>
      </w:r>
      <w:r w:rsidR="00DD6334">
        <w:rPr>
          <w:rFonts w:cs="Arial"/>
          <w:kern w:val="2"/>
          <w:lang w:eastAsia="ja-JP"/>
        </w:rPr>
        <w:t xml:space="preserve">then at least </w:t>
      </w:r>
      <w:r>
        <w:rPr>
          <w:rFonts w:cs="Arial"/>
          <w:kern w:val="2"/>
          <w:lang w:eastAsia="ja-JP"/>
        </w:rPr>
        <w:t xml:space="preserve">partially </w:t>
      </w:r>
      <w:r w:rsidR="002D21B9">
        <w:rPr>
          <w:rFonts w:cs="Arial"/>
          <w:kern w:val="2"/>
          <w:lang w:eastAsia="ja-JP"/>
        </w:rPr>
        <w:t xml:space="preserve">negates </w:t>
      </w:r>
      <w:r>
        <w:rPr>
          <w:rFonts w:cs="Arial"/>
          <w:kern w:val="2"/>
          <w:lang w:eastAsia="ja-JP"/>
        </w:rPr>
        <w:t>potential</w:t>
      </w:r>
      <w:r w:rsidR="002D21B9">
        <w:rPr>
          <w:rFonts w:cs="Arial"/>
          <w:kern w:val="2"/>
          <w:lang w:eastAsia="ja-JP"/>
        </w:rPr>
        <w:t xml:space="preserve"> overhead savings</w:t>
      </w:r>
    </w:p>
    <w:p w14:paraId="7472CD37" w14:textId="59FACEE5" w:rsidR="0090702F" w:rsidRPr="002D21B9" w:rsidRDefault="00584A9D" w:rsidP="002D21B9">
      <w:pPr>
        <w:spacing w:after="0"/>
        <w:jc w:val="both"/>
        <w:rPr>
          <w:rFonts w:cs="Arial"/>
          <w:kern w:val="2"/>
          <w:lang w:eastAsia="ja-JP"/>
        </w:rPr>
      </w:pPr>
      <w:r>
        <w:rPr>
          <w:rFonts w:cs="Arial"/>
          <w:kern w:val="2"/>
          <w:lang w:eastAsia="ja-JP"/>
        </w:rPr>
        <w:t>Nevertheless, a “best-case scenario” analysis will be assumed in the following</w:t>
      </w:r>
      <w:r w:rsidR="0090702F" w:rsidRPr="002D21B9">
        <w:rPr>
          <w:rFonts w:cs="Arial"/>
          <w:kern w:val="2"/>
          <w:lang w:eastAsia="ja-JP"/>
        </w:rPr>
        <w:t xml:space="preserve">. </w:t>
      </w:r>
    </w:p>
    <w:p w14:paraId="5F2D552D" w14:textId="5C1429AA" w:rsidR="007305A2" w:rsidRDefault="0090702F" w:rsidP="0090702F">
      <w:pPr>
        <w:spacing w:after="0"/>
        <w:jc w:val="both"/>
        <w:rPr>
          <w:rFonts w:cs="Arial"/>
          <w:kern w:val="2"/>
          <w:lang w:eastAsia="ja-JP"/>
        </w:rPr>
      </w:pPr>
      <w:r>
        <w:rPr>
          <w:rFonts w:cs="Arial"/>
          <w:kern w:val="2"/>
          <w:lang w:eastAsia="ja-JP"/>
        </w:rPr>
        <w:t xml:space="preserve"> </w:t>
      </w:r>
    </w:p>
    <w:p w14:paraId="5F71DA36" w14:textId="3625B0C7" w:rsidR="00725A68" w:rsidRDefault="0090702F" w:rsidP="00725A68">
      <w:pPr>
        <w:spacing w:after="120"/>
        <w:jc w:val="both"/>
        <w:rPr>
          <w:rFonts w:cs="Arial"/>
          <w:kern w:val="2"/>
          <w:lang w:eastAsia="ja-JP"/>
        </w:rPr>
      </w:pPr>
      <w:r>
        <w:rPr>
          <w:rFonts w:cs="Arial"/>
          <w:kern w:val="2"/>
          <w:lang w:eastAsia="ja-JP"/>
        </w:rPr>
        <w:t xml:space="preserve">To evaluate </w:t>
      </w:r>
      <w:r w:rsidR="001454E0">
        <w:rPr>
          <w:rFonts w:cs="Arial"/>
          <w:kern w:val="2"/>
          <w:lang w:eastAsia="ja-JP"/>
        </w:rPr>
        <w:t>possible</w:t>
      </w:r>
      <w:r>
        <w:rPr>
          <w:rFonts w:cs="Arial"/>
          <w:kern w:val="2"/>
          <w:lang w:eastAsia="ja-JP"/>
        </w:rPr>
        <w:t xml:space="preserve"> overhead reduction, an LLS evaluation is provided </w:t>
      </w:r>
      <w:r w:rsidR="005907E2">
        <w:rPr>
          <w:rFonts w:cs="Arial"/>
          <w:kern w:val="2"/>
          <w:lang w:eastAsia="ja-JP"/>
        </w:rPr>
        <w:t>in Figure 1</w:t>
      </w:r>
      <w:r w:rsidR="001454E0">
        <w:rPr>
          <w:rFonts w:cs="Arial"/>
          <w:kern w:val="2"/>
          <w:lang w:eastAsia="ja-JP"/>
        </w:rPr>
        <w:t xml:space="preserve">. </w:t>
      </w:r>
      <w:r w:rsidR="006C5AF3">
        <w:rPr>
          <w:rFonts w:cs="Arial"/>
          <w:kern w:val="2"/>
          <w:lang w:eastAsia="ja-JP"/>
        </w:rPr>
        <w:t xml:space="preserve">For simplicity it is assumed that the UE has same BWP size on the two cells and same MIMO configurations but this assumption does not affect the conclusions. </w:t>
      </w:r>
      <w:r w:rsidR="001454E0">
        <w:rPr>
          <w:rFonts w:cs="Arial"/>
          <w:kern w:val="2"/>
          <w:lang w:eastAsia="ja-JP"/>
        </w:rPr>
        <w:t>The</w:t>
      </w:r>
      <w:r>
        <w:rPr>
          <w:rFonts w:cs="Arial"/>
          <w:kern w:val="2"/>
          <w:lang w:eastAsia="ja-JP"/>
        </w:rPr>
        <w:t xml:space="preserve"> DCI format 1_1 size i</w:t>
      </w:r>
      <w:r w:rsidR="00DD6334">
        <w:rPr>
          <w:rFonts w:cs="Arial"/>
          <w:kern w:val="2"/>
          <w:lang w:eastAsia="ja-JP"/>
        </w:rPr>
        <w:t>s</w:t>
      </w:r>
      <w:r>
        <w:rPr>
          <w:rFonts w:cs="Arial"/>
          <w:kern w:val="2"/>
          <w:lang w:eastAsia="ja-JP"/>
        </w:rPr>
        <w:t xml:space="preserve"> </w:t>
      </w:r>
      <w:r w:rsidR="004E4CE0">
        <w:rPr>
          <w:rFonts w:cs="Arial"/>
          <w:kern w:val="2"/>
          <w:lang w:eastAsia="ja-JP"/>
        </w:rPr>
        <w:t>10</w:t>
      </w:r>
      <w:r>
        <w:rPr>
          <w:rFonts w:cs="Arial"/>
          <w:kern w:val="2"/>
          <w:lang w:eastAsia="ja-JP"/>
        </w:rPr>
        <w:t>0 bits</w:t>
      </w:r>
      <w:r w:rsidR="001454E0">
        <w:rPr>
          <w:rFonts w:cs="Arial"/>
          <w:kern w:val="2"/>
          <w:lang w:eastAsia="ja-JP"/>
        </w:rPr>
        <w:t>, including CRC,</w:t>
      </w:r>
      <w:r>
        <w:rPr>
          <w:rFonts w:cs="Arial"/>
          <w:kern w:val="2"/>
          <w:lang w:eastAsia="ja-JP"/>
        </w:rPr>
        <w:t xml:space="preserve"> </w:t>
      </w:r>
      <w:r w:rsidR="004E4CE0">
        <w:rPr>
          <w:rFonts w:cs="Arial"/>
          <w:kern w:val="2"/>
          <w:lang w:eastAsia="ja-JP"/>
        </w:rPr>
        <w:t>(FR1, non-shared spectrum, 2 TBs, no CBGs</w:t>
      </w:r>
      <w:r w:rsidR="00252BBA">
        <w:rPr>
          <w:rFonts w:cs="Arial"/>
          <w:kern w:val="2"/>
          <w:lang w:eastAsia="ja-JP"/>
        </w:rPr>
        <w:t>, optional fields such as CIF, BWP indicator are included</w:t>
      </w:r>
      <w:r w:rsidR="004E4CE0">
        <w:rPr>
          <w:rFonts w:cs="Arial"/>
          <w:kern w:val="2"/>
          <w:lang w:eastAsia="ja-JP"/>
        </w:rPr>
        <w:t>)</w:t>
      </w:r>
      <w:r w:rsidR="001454E0">
        <w:rPr>
          <w:rFonts w:cs="Arial"/>
          <w:kern w:val="2"/>
          <w:lang w:eastAsia="ja-JP"/>
        </w:rPr>
        <w:t>. Then, the “</w:t>
      </w:r>
      <w:r>
        <w:rPr>
          <w:rFonts w:cs="Arial"/>
          <w:kern w:val="2"/>
          <w:lang w:eastAsia="ja-JP"/>
        </w:rPr>
        <w:t xml:space="preserve">DCI format </w:t>
      </w:r>
      <w:r w:rsidR="001454E0">
        <w:rPr>
          <w:rFonts w:cs="Arial"/>
          <w:kern w:val="2"/>
          <w:lang w:eastAsia="ja-JP"/>
        </w:rPr>
        <w:t>C</w:t>
      </w:r>
      <w:r w:rsidR="0091503D">
        <w:rPr>
          <w:rFonts w:cs="Arial"/>
          <w:kern w:val="2"/>
          <w:lang w:eastAsia="ja-JP"/>
        </w:rPr>
        <w:t>2</w:t>
      </w:r>
      <w:r w:rsidR="001454E0">
        <w:rPr>
          <w:rFonts w:cs="Arial"/>
          <w:kern w:val="2"/>
          <w:lang w:eastAsia="ja-JP"/>
        </w:rPr>
        <w:t xml:space="preserve">” </w:t>
      </w:r>
      <w:r>
        <w:rPr>
          <w:rFonts w:cs="Arial"/>
          <w:kern w:val="2"/>
          <w:lang w:eastAsia="ja-JP"/>
        </w:rPr>
        <w:t>size 1</w:t>
      </w:r>
      <w:r w:rsidR="004E4CE0">
        <w:rPr>
          <w:rFonts w:cs="Arial"/>
          <w:kern w:val="2"/>
          <w:lang w:eastAsia="ja-JP"/>
        </w:rPr>
        <w:t>7</w:t>
      </w:r>
      <w:r>
        <w:rPr>
          <w:rFonts w:cs="Arial"/>
          <w:kern w:val="2"/>
          <w:lang w:eastAsia="ja-JP"/>
        </w:rPr>
        <w:t xml:space="preserve">0 (2 x </w:t>
      </w:r>
      <w:r w:rsidR="004E4CE0">
        <w:rPr>
          <w:rFonts w:cs="Arial"/>
          <w:kern w:val="2"/>
          <w:lang w:eastAsia="ja-JP"/>
        </w:rPr>
        <w:t>10</w:t>
      </w:r>
      <w:r>
        <w:rPr>
          <w:rFonts w:cs="Arial"/>
          <w:kern w:val="2"/>
          <w:lang w:eastAsia="ja-JP"/>
        </w:rPr>
        <w:t>0 – 30) bits</w:t>
      </w:r>
      <w:r w:rsidR="006C5AF3">
        <w:rPr>
          <w:rFonts w:cs="Arial"/>
          <w:kern w:val="2"/>
          <w:lang w:eastAsia="ja-JP"/>
        </w:rPr>
        <w:t xml:space="preserve">. </w:t>
      </w:r>
      <w:r>
        <w:rPr>
          <w:rFonts w:cs="Arial"/>
          <w:kern w:val="2"/>
          <w:lang w:eastAsia="ja-JP"/>
        </w:rPr>
        <w:t>Additional simulation assumptions are pr</w:t>
      </w:r>
      <w:r w:rsidR="00C92EAF">
        <w:rPr>
          <w:rFonts w:cs="Arial"/>
          <w:kern w:val="2"/>
          <w:lang w:eastAsia="ja-JP"/>
        </w:rPr>
        <w:t>ovid</w:t>
      </w:r>
      <w:r>
        <w:rPr>
          <w:rFonts w:cs="Arial"/>
          <w:kern w:val="2"/>
          <w:lang w:eastAsia="ja-JP"/>
        </w:rPr>
        <w:t xml:space="preserve">ed in the Appendix. </w:t>
      </w:r>
      <w:r w:rsidR="00C92EAF">
        <w:rPr>
          <w:rFonts w:cs="Arial"/>
          <w:kern w:val="2"/>
          <w:lang w:eastAsia="ja-JP"/>
        </w:rPr>
        <w:t>For similar operating characteristics, a</w:t>
      </w:r>
      <w:r>
        <w:rPr>
          <w:rFonts w:cs="Arial"/>
          <w:kern w:val="2"/>
          <w:lang w:eastAsia="ja-JP"/>
        </w:rPr>
        <w:t xml:space="preserve"> </w:t>
      </w:r>
      <w:r w:rsidR="00C92EAF">
        <w:rPr>
          <w:rFonts w:cs="Arial"/>
          <w:kern w:val="2"/>
          <w:lang w:eastAsia="ja-JP"/>
        </w:rPr>
        <w:t xml:space="preserve">1% </w:t>
      </w:r>
      <w:r>
        <w:rPr>
          <w:rFonts w:cs="Arial"/>
          <w:kern w:val="2"/>
          <w:lang w:eastAsia="ja-JP"/>
        </w:rPr>
        <w:t xml:space="preserve">BLER </w:t>
      </w:r>
      <w:r w:rsidR="00C92EAF">
        <w:rPr>
          <w:rFonts w:cs="Arial"/>
          <w:kern w:val="2"/>
          <w:lang w:eastAsia="ja-JP"/>
        </w:rPr>
        <w:t>for</w:t>
      </w:r>
      <w:r>
        <w:rPr>
          <w:rFonts w:cs="Arial"/>
          <w:kern w:val="2"/>
          <w:lang w:eastAsia="ja-JP"/>
        </w:rPr>
        <w:t xml:space="preserve"> DCI format </w:t>
      </w:r>
      <w:r w:rsidR="00C92EAF">
        <w:rPr>
          <w:rFonts w:cs="Arial"/>
          <w:kern w:val="2"/>
          <w:lang w:eastAsia="ja-JP"/>
        </w:rPr>
        <w:t xml:space="preserve">1_1 is equivalent to 0.5% BLER for </w:t>
      </w:r>
      <w:r w:rsidR="00AC0A67">
        <w:rPr>
          <w:rFonts w:cs="Arial"/>
          <w:kern w:val="2"/>
          <w:lang w:eastAsia="ja-JP"/>
        </w:rPr>
        <w:t>“</w:t>
      </w:r>
      <w:r w:rsidR="00C92EAF">
        <w:rPr>
          <w:rFonts w:cs="Arial"/>
          <w:kern w:val="2"/>
          <w:lang w:eastAsia="ja-JP"/>
        </w:rPr>
        <w:t>DCI format C2</w:t>
      </w:r>
      <w:r w:rsidR="00AC0A67">
        <w:rPr>
          <w:rFonts w:cs="Arial"/>
          <w:kern w:val="2"/>
          <w:lang w:eastAsia="ja-JP"/>
        </w:rPr>
        <w:t>”</w:t>
      </w:r>
      <w:r w:rsidR="00C92EAF">
        <w:rPr>
          <w:rFonts w:cs="Arial"/>
          <w:kern w:val="2"/>
          <w:lang w:eastAsia="ja-JP"/>
        </w:rPr>
        <w:t xml:space="preserve"> (as a missed detection </w:t>
      </w:r>
      <w:r w:rsidR="00DD6334">
        <w:rPr>
          <w:rFonts w:cs="Arial"/>
          <w:kern w:val="2"/>
          <w:lang w:eastAsia="ja-JP"/>
        </w:rPr>
        <w:t>for “DCI format C</w:t>
      </w:r>
      <w:r w:rsidR="0091503D">
        <w:rPr>
          <w:rFonts w:cs="Arial"/>
          <w:kern w:val="2"/>
          <w:lang w:eastAsia="ja-JP"/>
        </w:rPr>
        <w:t>2</w:t>
      </w:r>
      <w:r w:rsidR="00DD6334">
        <w:rPr>
          <w:rFonts w:cs="Arial"/>
          <w:kern w:val="2"/>
          <w:lang w:eastAsia="ja-JP"/>
        </w:rPr>
        <w:t xml:space="preserve">” </w:t>
      </w:r>
      <w:r w:rsidR="00C92EAF">
        <w:rPr>
          <w:rFonts w:cs="Arial"/>
          <w:kern w:val="2"/>
          <w:lang w:eastAsia="ja-JP"/>
        </w:rPr>
        <w:t>will lead to two PDSCH misses).</w:t>
      </w:r>
      <w:r>
        <w:rPr>
          <w:rFonts w:cs="Arial"/>
          <w:kern w:val="2"/>
          <w:lang w:eastAsia="ja-JP"/>
        </w:rPr>
        <w:t xml:space="preserve"> </w:t>
      </w:r>
      <w:r w:rsidR="00725A68">
        <w:rPr>
          <w:rFonts w:cs="Arial"/>
          <w:kern w:val="2"/>
          <w:lang w:eastAsia="ja-JP"/>
        </w:rPr>
        <w:t>The following are observed:</w:t>
      </w:r>
    </w:p>
    <w:p w14:paraId="47ED23DE" w14:textId="561EFDAC" w:rsidR="00252BBA" w:rsidRDefault="00252BBA" w:rsidP="00725A68">
      <w:pPr>
        <w:pStyle w:val="ListParagraph"/>
        <w:numPr>
          <w:ilvl w:val="0"/>
          <w:numId w:val="21"/>
        </w:numPr>
        <w:spacing w:after="120"/>
        <w:contextualSpacing w:val="0"/>
        <w:jc w:val="both"/>
        <w:rPr>
          <w:rFonts w:cs="Arial"/>
          <w:kern w:val="2"/>
          <w:lang w:eastAsia="ja-JP"/>
        </w:rPr>
      </w:pPr>
      <w:r>
        <w:rPr>
          <w:rFonts w:cs="Arial"/>
          <w:kern w:val="2"/>
          <w:lang w:eastAsia="ja-JP"/>
        </w:rPr>
        <w:t xml:space="preserve">For UEs </w:t>
      </w:r>
      <w:r w:rsidR="00EB0962">
        <w:rPr>
          <w:rFonts w:cs="Arial"/>
          <w:kern w:val="2"/>
          <w:lang w:eastAsia="ja-JP"/>
        </w:rPr>
        <w:t>with</w:t>
      </w:r>
      <w:r>
        <w:rPr>
          <w:rFonts w:cs="Arial"/>
          <w:kern w:val="2"/>
          <w:lang w:eastAsia="ja-JP"/>
        </w:rPr>
        <w:t xml:space="preserve"> SINRs above ~5 dB</w:t>
      </w:r>
      <w:r w:rsidR="00EB0962">
        <w:rPr>
          <w:rFonts w:cs="Arial"/>
          <w:kern w:val="2"/>
          <w:lang w:eastAsia="ja-JP"/>
        </w:rPr>
        <w:t xml:space="preserve"> (</w:t>
      </w:r>
      <w:r>
        <w:rPr>
          <w:rFonts w:cs="Arial"/>
          <w:kern w:val="2"/>
          <w:lang w:eastAsia="ja-JP"/>
        </w:rPr>
        <w:t>somewhat typical for CA operation</w:t>
      </w:r>
      <w:r w:rsidR="00EB0962">
        <w:rPr>
          <w:rFonts w:cs="Arial"/>
          <w:kern w:val="2"/>
          <w:lang w:eastAsia="ja-JP"/>
        </w:rPr>
        <w:t>)</w:t>
      </w:r>
      <w:r>
        <w:rPr>
          <w:rFonts w:cs="Arial"/>
          <w:kern w:val="2"/>
          <w:lang w:eastAsia="ja-JP"/>
        </w:rPr>
        <w:t>, us</w:t>
      </w:r>
      <w:r w:rsidR="00EB0962">
        <w:rPr>
          <w:rFonts w:cs="Arial"/>
          <w:kern w:val="2"/>
          <w:lang w:eastAsia="ja-JP"/>
        </w:rPr>
        <w:t>ing</w:t>
      </w:r>
      <w:r>
        <w:rPr>
          <w:rFonts w:cs="Arial"/>
          <w:kern w:val="2"/>
          <w:lang w:eastAsia="ja-JP"/>
        </w:rPr>
        <w:t xml:space="preserve"> DCI format 1_1 with aggregation level of 2 CCEs </w:t>
      </w:r>
      <w:r w:rsidR="00EB0962">
        <w:rPr>
          <w:rFonts w:cs="Arial"/>
          <w:kern w:val="2"/>
          <w:lang w:eastAsia="ja-JP"/>
        </w:rPr>
        <w:t xml:space="preserve">is preferable </w:t>
      </w:r>
      <w:r>
        <w:rPr>
          <w:rFonts w:cs="Arial"/>
          <w:kern w:val="2"/>
          <w:lang w:eastAsia="ja-JP"/>
        </w:rPr>
        <w:t>as overhead savings from “DCI format C2” are offset from the larger code rate</w:t>
      </w:r>
    </w:p>
    <w:p w14:paraId="4149F115" w14:textId="11E73118" w:rsidR="00252BBA" w:rsidRDefault="00252BBA" w:rsidP="00725A68">
      <w:pPr>
        <w:pStyle w:val="ListParagraph"/>
        <w:numPr>
          <w:ilvl w:val="0"/>
          <w:numId w:val="21"/>
        </w:numPr>
        <w:spacing w:after="120"/>
        <w:contextualSpacing w:val="0"/>
        <w:jc w:val="both"/>
        <w:rPr>
          <w:rFonts w:cs="Arial"/>
          <w:kern w:val="2"/>
          <w:lang w:eastAsia="ja-JP"/>
        </w:rPr>
      </w:pPr>
      <w:r>
        <w:rPr>
          <w:rFonts w:cs="Arial"/>
          <w:kern w:val="2"/>
          <w:lang w:eastAsia="ja-JP"/>
        </w:rPr>
        <w:t>A</w:t>
      </w:r>
      <w:r w:rsidR="00DD6334">
        <w:rPr>
          <w:rFonts w:cs="Arial"/>
          <w:kern w:val="2"/>
          <w:lang w:eastAsia="ja-JP"/>
        </w:rPr>
        <w:t>L=</w:t>
      </w:r>
      <w:r>
        <w:rPr>
          <w:rFonts w:cs="Arial"/>
          <w:kern w:val="2"/>
          <w:lang w:eastAsia="ja-JP"/>
        </w:rPr>
        <w:t xml:space="preserve">8 CCEs will be atypical for comparison purposes as it </w:t>
      </w:r>
      <w:r w:rsidR="00EB0962">
        <w:rPr>
          <w:rFonts w:cs="Arial"/>
          <w:kern w:val="2"/>
          <w:lang w:eastAsia="ja-JP"/>
        </w:rPr>
        <w:t>corresponds to UEs configured with CA operation and</w:t>
      </w:r>
      <w:r>
        <w:rPr>
          <w:rFonts w:cs="Arial"/>
          <w:kern w:val="2"/>
          <w:lang w:eastAsia="ja-JP"/>
        </w:rPr>
        <w:t xml:space="preserve"> experiencing SINR</w:t>
      </w:r>
      <w:r w:rsidR="00EB0962">
        <w:rPr>
          <w:rFonts w:cs="Arial"/>
          <w:kern w:val="2"/>
          <w:lang w:eastAsia="ja-JP"/>
        </w:rPr>
        <w:t>s</w:t>
      </w:r>
      <w:r>
        <w:rPr>
          <w:rFonts w:cs="Arial"/>
          <w:kern w:val="2"/>
          <w:lang w:eastAsia="ja-JP"/>
        </w:rPr>
        <w:t xml:space="preserve"> below -3 dB</w:t>
      </w:r>
      <w:r w:rsidR="00EB0962">
        <w:rPr>
          <w:rFonts w:cs="Arial"/>
          <w:kern w:val="2"/>
          <w:lang w:eastAsia="ja-JP"/>
        </w:rPr>
        <w:t>. A</w:t>
      </w:r>
      <w:r w:rsidR="00DD6334">
        <w:rPr>
          <w:rFonts w:cs="Arial"/>
          <w:kern w:val="2"/>
          <w:lang w:eastAsia="ja-JP"/>
        </w:rPr>
        <w:t>L=</w:t>
      </w:r>
      <w:r w:rsidR="00EB0962">
        <w:rPr>
          <w:rFonts w:cs="Arial"/>
          <w:kern w:val="2"/>
          <w:lang w:eastAsia="ja-JP"/>
        </w:rPr>
        <w:t>16 CCEs will not be used</w:t>
      </w:r>
    </w:p>
    <w:p w14:paraId="6E3FCAE2" w14:textId="6D849223" w:rsidR="00AC0A67" w:rsidRDefault="00EB0962" w:rsidP="00EB0962">
      <w:pPr>
        <w:pStyle w:val="ListParagraph"/>
        <w:numPr>
          <w:ilvl w:val="0"/>
          <w:numId w:val="21"/>
        </w:numPr>
        <w:spacing w:after="120"/>
        <w:contextualSpacing w:val="0"/>
        <w:jc w:val="both"/>
        <w:rPr>
          <w:rFonts w:cs="Arial"/>
          <w:kern w:val="2"/>
          <w:lang w:eastAsia="ja-JP"/>
        </w:rPr>
      </w:pPr>
      <w:r>
        <w:rPr>
          <w:rFonts w:cs="Arial"/>
          <w:kern w:val="2"/>
          <w:lang w:eastAsia="ja-JP"/>
        </w:rPr>
        <w:t xml:space="preserve">For </w:t>
      </w:r>
      <w:r w:rsidR="00DD6334">
        <w:rPr>
          <w:rFonts w:cs="Arial"/>
          <w:kern w:val="2"/>
          <w:lang w:eastAsia="ja-JP"/>
        </w:rPr>
        <w:t>AL=</w:t>
      </w:r>
      <w:r>
        <w:rPr>
          <w:rFonts w:cs="Arial"/>
          <w:kern w:val="2"/>
          <w:lang w:eastAsia="ja-JP"/>
        </w:rPr>
        <w:t xml:space="preserve">4 CCEs, using DCI format 1_1 is equivalent </w:t>
      </w:r>
      <w:r w:rsidR="00DD6334">
        <w:rPr>
          <w:rFonts w:cs="Arial"/>
          <w:kern w:val="2"/>
          <w:lang w:eastAsia="ja-JP"/>
        </w:rPr>
        <w:t xml:space="preserve">for an overhead perspective </w:t>
      </w:r>
      <w:r>
        <w:rPr>
          <w:rFonts w:cs="Arial"/>
          <w:kern w:val="2"/>
          <w:lang w:eastAsia="ja-JP"/>
        </w:rPr>
        <w:t xml:space="preserve">to using “DCI format C2” </w:t>
      </w:r>
    </w:p>
    <w:p w14:paraId="6388BEC5" w14:textId="5961017C" w:rsidR="00507015" w:rsidRDefault="00252BBA" w:rsidP="00252BBA">
      <w:pPr>
        <w:spacing w:after="0"/>
        <w:jc w:val="center"/>
        <w:rPr>
          <w:rFonts w:cs="Arial"/>
          <w:kern w:val="2"/>
          <w:lang w:eastAsia="ja-JP"/>
        </w:rPr>
      </w:pPr>
      <w:r w:rsidRPr="002C17D9">
        <w:rPr>
          <w:noProof/>
        </w:rPr>
        <w:lastRenderedPageBreak/>
        <w:drawing>
          <wp:inline distT="0" distB="0" distL="0" distR="0" wp14:anchorId="7B013A0A" wp14:editId="791C9A86">
            <wp:extent cx="2808797" cy="2110488"/>
            <wp:effectExtent l="0" t="0" r="0" b="4445"/>
            <wp:docPr id="3" name="Picture 3" descr="C:\Users\qiongjie.l\Desktop\Projects\[3GPP Projects]2020\RAN1#102-e\Others\DCI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iongjie.l\Desktop\Projects\[3GPP Projects]2020\RAN1#102-e\Others\DCI10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1858" cy="2120302"/>
                    </a:xfrm>
                    <a:prstGeom prst="rect">
                      <a:avLst/>
                    </a:prstGeom>
                    <a:noFill/>
                    <a:ln>
                      <a:noFill/>
                    </a:ln>
                  </pic:spPr>
                </pic:pic>
              </a:graphicData>
            </a:graphic>
          </wp:inline>
        </w:drawing>
      </w:r>
    </w:p>
    <w:p w14:paraId="04A173BB" w14:textId="0DDC9845" w:rsidR="00507015" w:rsidRPr="009263F1" w:rsidRDefault="00507015" w:rsidP="00507015">
      <w:pPr>
        <w:spacing w:after="0"/>
        <w:jc w:val="center"/>
        <w:rPr>
          <w:rFonts w:cs="Arial"/>
          <w:b/>
          <w:bCs/>
          <w:kern w:val="2"/>
          <w:lang w:eastAsia="ja-JP"/>
        </w:rPr>
      </w:pPr>
      <w:r w:rsidRPr="009263F1">
        <w:rPr>
          <w:rFonts w:cs="Arial"/>
          <w:b/>
          <w:bCs/>
          <w:kern w:val="2"/>
          <w:lang w:eastAsia="ja-JP"/>
        </w:rPr>
        <w:t>Figure 1: BLER of DCI format 1_1 (</w:t>
      </w:r>
      <w:r>
        <w:rPr>
          <w:rFonts w:cs="Arial"/>
          <w:b/>
          <w:bCs/>
          <w:kern w:val="2"/>
          <w:lang w:eastAsia="ja-JP"/>
        </w:rPr>
        <w:t>10</w:t>
      </w:r>
      <w:r w:rsidRPr="009263F1">
        <w:rPr>
          <w:rFonts w:cs="Arial"/>
          <w:b/>
          <w:bCs/>
          <w:kern w:val="2"/>
          <w:lang w:eastAsia="ja-JP"/>
        </w:rPr>
        <w:t>0 bits) and of a DCI format scheduling PDSCH on two cells (1</w:t>
      </w:r>
      <w:r>
        <w:rPr>
          <w:rFonts w:cs="Arial"/>
          <w:b/>
          <w:bCs/>
          <w:kern w:val="2"/>
          <w:lang w:eastAsia="ja-JP"/>
        </w:rPr>
        <w:t>7</w:t>
      </w:r>
      <w:r w:rsidRPr="009263F1">
        <w:rPr>
          <w:rFonts w:cs="Arial"/>
          <w:b/>
          <w:bCs/>
          <w:kern w:val="2"/>
          <w:lang w:eastAsia="ja-JP"/>
        </w:rPr>
        <w:t>0 bits)</w:t>
      </w:r>
    </w:p>
    <w:p w14:paraId="208E94D6" w14:textId="77777777" w:rsidR="00507015" w:rsidRDefault="00507015" w:rsidP="00AC0A67">
      <w:pPr>
        <w:spacing w:after="0"/>
        <w:jc w:val="both"/>
        <w:rPr>
          <w:rFonts w:cs="Arial"/>
          <w:kern w:val="2"/>
          <w:lang w:eastAsia="ja-JP"/>
        </w:rPr>
      </w:pPr>
    </w:p>
    <w:p w14:paraId="72503096" w14:textId="047B6D97" w:rsidR="00EB0962" w:rsidRPr="009263F1" w:rsidRDefault="00EB0962" w:rsidP="00EB0962">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2</w:t>
      </w:r>
      <w:r w:rsidRPr="002607C9">
        <w:rPr>
          <w:rFonts w:cs="Arial"/>
          <w:b/>
          <w:bCs/>
          <w:kern w:val="2"/>
          <w:u w:val="single"/>
          <w:lang w:eastAsia="ja-JP"/>
        </w:rPr>
        <w:t xml:space="preserve">: </w:t>
      </w:r>
      <w:r>
        <w:rPr>
          <w:rFonts w:cs="Arial"/>
          <w:i/>
          <w:iCs/>
          <w:kern w:val="2"/>
          <w:u w:val="single"/>
          <w:lang w:eastAsia="ja-JP"/>
        </w:rPr>
        <w:t xml:space="preserve">For DCI format </w:t>
      </w:r>
      <w:r w:rsidR="00554B43">
        <w:rPr>
          <w:rFonts w:cs="Arial"/>
          <w:i/>
          <w:iCs/>
          <w:kern w:val="2"/>
          <w:u w:val="single"/>
          <w:lang w:eastAsia="ja-JP"/>
        </w:rPr>
        <w:t xml:space="preserve">1_1 </w:t>
      </w:r>
      <w:r w:rsidR="00DD6334">
        <w:rPr>
          <w:rFonts w:cs="Arial"/>
          <w:i/>
          <w:iCs/>
          <w:kern w:val="2"/>
          <w:u w:val="single"/>
          <w:lang w:eastAsia="ja-JP"/>
        </w:rPr>
        <w:t>size of</w:t>
      </w:r>
      <w:r w:rsidR="00554B43">
        <w:rPr>
          <w:rFonts w:cs="Arial"/>
          <w:i/>
          <w:iCs/>
          <w:kern w:val="2"/>
          <w:u w:val="single"/>
          <w:lang w:eastAsia="ja-JP"/>
        </w:rPr>
        <w:t xml:space="preserve"> 100 bits, there is no overhead gain from using a “DCI format C2” over using 2 times DCI format 1_1</w:t>
      </w:r>
      <w:r w:rsidRPr="009263F1">
        <w:rPr>
          <w:rFonts w:cs="Arial"/>
          <w:i/>
          <w:iCs/>
          <w:kern w:val="2"/>
          <w:u w:val="single"/>
          <w:lang w:eastAsia="ja-JP"/>
        </w:rPr>
        <w:t>.</w:t>
      </w:r>
      <w:r w:rsidR="00554B43">
        <w:rPr>
          <w:rFonts w:cs="Arial"/>
          <w:i/>
          <w:iCs/>
          <w:kern w:val="2"/>
          <w:u w:val="single"/>
          <w:lang w:eastAsia="ja-JP"/>
        </w:rPr>
        <w:t xml:space="preserve"> This is due to (a) the larger size of “DCI format C2” resulting to larger code rate for a given CCE </w:t>
      </w:r>
      <w:r w:rsidR="00BB46FE">
        <w:rPr>
          <w:rFonts w:cs="Arial"/>
          <w:i/>
          <w:iCs/>
          <w:kern w:val="2"/>
          <w:u w:val="single"/>
          <w:lang w:eastAsia="ja-JP"/>
        </w:rPr>
        <w:t>AL</w:t>
      </w:r>
      <w:r w:rsidR="00554B43">
        <w:rPr>
          <w:rFonts w:cs="Arial"/>
          <w:i/>
          <w:iCs/>
          <w:kern w:val="2"/>
          <w:u w:val="single"/>
          <w:lang w:eastAsia="ja-JP"/>
        </w:rPr>
        <w:t xml:space="preserve"> and (b) the BLER operating point of “DCI format C2” having to be lower</w:t>
      </w:r>
      <w:r w:rsidR="00DD6334">
        <w:rPr>
          <w:rFonts w:cs="Arial"/>
          <w:i/>
          <w:iCs/>
          <w:kern w:val="2"/>
          <w:u w:val="single"/>
          <w:lang w:eastAsia="ja-JP"/>
        </w:rPr>
        <w:t xml:space="preserve"> (0.5% vs 1% for DCI format 1_1)</w:t>
      </w:r>
      <w:r w:rsidR="00554B43">
        <w:rPr>
          <w:rFonts w:cs="Arial"/>
          <w:i/>
          <w:iCs/>
          <w:kern w:val="2"/>
          <w:u w:val="single"/>
          <w:lang w:eastAsia="ja-JP"/>
        </w:rPr>
        <w:t xml:space="preserve">.  </w:t>
      </w:r>
    </w:p>
    <w:p w14:paraId="21B63CF5" w14:textId="2E908275" w:rsidR="00AC0A67" w:rsidRDefault="00AC0A67" w:rsidP="0090702F">
      <w:pPr>
        <w:spacing w:after="0"/>
        <w:jc w:val="both"/>
        <w:rPr>
          <w:rFonts w:cs="Arial"/>
          <w:kern w:val="2"/>
          <w:lang w:eastAsia="ja-JP"/>
        </w:rPr>
      </w:pPr>
    </w:p>
    <w:p w14:paraId="78E9A029" w14:textId="3C2E390C" w:rsidR="004F3CA4" w:rsidRDefault="004F3CA4" w:rsidP="0090702F">
      <w:pPr>
        <w:spacing w:after="0"/>
        <w:jc w:val="both"/>
        <w:rPr>
          <w:rFonts w:cs="Arial"/>
          <w:kern w:val="2"/>
          <w:lang w:eastAsia="ja-JP"/>
        </w:rPr>
      </w:pPr>
    </w:p>
    <w:p w14:paraId="1CF4FC2D" w14:textId="72B6D78E" w:rsidR="00554B43" w:rsidRDefault="001B7137" w:rsidP="00554B43">
      <w:pPr>
        <w:spacing w:after="120"/>
        <w:jc w:val="both"/>
        <w:rPr>
          <w:rFonts w:cs="Arial"/>
          <w:kern w:val="2"/>
          <w:lang w:eastAsia="ja-JP"/>
        </w:rPr>
      </w:pPr>
      <w:r>
        <w:rPr>
          <w:rFonts w:cs="Arial"/>
          <w:kern w:val="2"/>
          <w:lang w:eastAsia="ja-JP"/>
        </w:rPr>
        <w:t>To further improve “the best-case scenario” assumption for a potential benefit from a “DCI format C2”, the size of DCI format 1_1 is considered to be 80 bits</w:t>
      </w:r>
      <w:r w:rsidR="001454E0">
        <w:rPr>
          <w:rFonts w:cs="Arial"/>
          <w:kern w:val="2"/>
          <w:lang w:eastAsia="ja-JP"/>
        </w:rPr>
        <w:t xml:space="preserve"> (including CRC)</w:t>
      </w:r>
      <w:r>
        <w:rPr>
          <w:rFonts w:cs="Arial"/>
          <w:kern w:val="2"/>
          <w:lang w:eastAsia="ja-JP"/>
        </w:rPr>
        <w:t>. Such size can result by</w:t>
      </w:r>
      <w:r w:rsidR="00554B43">
        <w:rPr>
          <w:rFonts w:cs="Arial"/>
          <w:kern w:val="2"/>
          <w:lang w:eastAsia="ja-JP"/>
        </w:rPr>
        <w:t>:</w:t>
      </w:r>
    </w:p>
    <w:p w14:paraId="1FAA347F" w14:textId="77777777" w:rsidR="00554B43" w:rsidRDefault="001B7137" w:rsidP="00554B43">
      <w:pPr>
        <w:pStyle w:val="ListParagraph"/>
        <w:numPr>
          <w:ilvl w:val="0"/>
          <w:numId w:val="22"/>
        </w:numPr>
        <w:spacing w:after="120"/>
        <w:contextualSpacing w:val="0"/>
        <w:jc w:val="both"/>
        <w:rPr>
          <w:rFonts w:cs="Arial"/>
          <w:kern w:val="2"/>
          <w:lang w:eastAsia="ja-JP"/>
        </w:rPr>
      </w:pPr>
      <w:r w:rsidRPr="00554B43">
        <w:rPr>
          <w:rFonts w:cs="Arial"/>
          <w:kern w:val="2"/>
          <w:lang w:eastAsia="ja-JP"/>
        </w:rPr>
        <w:t>removing all optional fields (CIF, indicators for BWP, VRB-to-PRB mapping, PRB bundling-size, rate matching, antenna ports, DMRS sequence initialization)</w:t>
      </w:r>
      <w:r w:rsidR="00554B43">
        <w:rPr>
          <w:rFonts w:cs="Arial"/>
          <w:kern w:val="2"/>
          <w:lang w:eastAsia="ja-JP"/>
        </w:rPr>
        <w:t>,</w:t>
      </w:r>
      <w:r w:rsidRPr="00554B43">
        <w:rPr>
          <w:rFonts w:cs="Arial"/>
          <w:kern w:val="2"/>
          <w:lang w:eastAsia="ja-JP"/>
        </w:rPr>
        <w:t xml:space="preserve"> and </w:t>
      </w:r>
    </w:p>
    <w:p w14:paraId="17BDF25A" w14:textId="4358106B" w:rsidR="00554B43" w:rsidRDefault="001B7137" w:rsidP="00554B43">
      <w:pPr>
        <w:pStyle w:val="ListParagraph"/>
        <w:numPr>
          <w:ilvl w:val="0"/>
          <w:numId w:val="22"/>
        </w:numPr>
        <w:spacing w:after="120"/>
        <w:contextualSpacing w:val="0"/>
        <w:jc w:val="both"/>
        <w:rPr>
          <w:rFonts w:cs="Arial"/>
          <w:kern w:val="2"/>
          <w:lang w:eastAsia="ja-JP"/>
        </w:rPr>
      </w:pPr>
      <w:r w:rsidRPr="00554B43">
        <w:rPr>
          <w:rFonts w:cs="Arial"/>
          <w:kern w:val="2"/>
          <w:lang w:eastAsia="ja-JP"/>
        </w:rPr>
        <w:t xml:space="preserve">continue to exclude (as for the case of </w:t>
      </w:r>
      <w:r w:rsidR="00A1629E">
        <w:rPr>
          <w:rFonts w:cs="Arial"/>
          <w:kern w:val="2"/>
          <w:lang w:eastAsia="ja-JP"/>
        </w:rPr>
        <w:t xml:space="preserve">DCI format 1_1 size of </w:t>
      </w:r>
      <w:r w:rsidRPr="00554B43">
        <w:rPr>
          <w:rFonts w:cs="Arial"/>
          <w:kern w:val="2"/>
          <w:lang w:eastAsia="ja-JP"/>
        </w:rPr>
        <w:t>100 bits) fields related to shared spectrum operation, CBG configuration, and TCI state indication</w:t>
      </w:r>
    </w:p>
    <w:p w14:paraId="012051D8" w14:textId="77777777" w:rsidR="00554B43" w:rsidRDefault="001B7137" w:rsidP="00554B43">
      <w:pPr>
        <w:pStyle w:val="ListParagraph"/>
        <w:numPr>
          <w:ilvl w:val="0"/>
          <w:numId w:val="22"/>
        </w:numPr>
        <w:spacing w:after="120"/>
        <w:jc w:val="both"/>
        <w:rPr>
          <w:rFonts w:cs="Arial"/>
          <w:kern w:val="2"/>
          <w:lang w:eastAsia="ja-JP"/>
        </w:rPr>
      </w:pPr>
      <w:r w:rsidRPr="00554B43">
        <w:rPr>
          <w:rFonts w:cs="Arial"/>
          <w:kern w:val="2"/>
          <w:lang w:eastAsia="ja-JP"/>
        </w:rPr>
        <w:t xml:space="preserve">PDSCH scheduling with 2 TBs continues to be assumed (i.e. 2x of RV/NDI/MCS fields) </w:t>
      </w:r>
    </w:p>
    <w:p w14:paraId="5432EB5F" w14:textId="3478BDF4" w:rsidR="00507015" w:rsidRPr="00554B43" w:rsidRDefault="001B7137" w:rsidP="00554B43">
      <w:pPr>
        <w:spacing w:after="120"/>
        <w:jc w:val="both"/>
        <w:rPr>
          <w:rFonts w:cs="Arial"/>
          <w:kern w:val="2"/>
          <w:lang w:eastAsia="ja-JP"/>
        </w:rPr>
      </w:pPr>
      <w:r w:rsidRPr="00554B43">
        <w:rPr>
          <w:rFonts w:cs="Arial"/>
          <w:kern w:val="2"/>
          <w:lang w:eastAsia="ja-JP"/>
        </w:rPr>
        <w:t xml:space="preserve">The size of “DCI format C2” is then 130 bits </w:t>
      </w:r>
      <w:r w:rsidR="00554B43">
        <w:rPr>
          <w:rFonts w:cs="Arial"/>
          <w:kern w:val="2"/>
          <w:lang w:eastAsia="ja-JP"/>
        </w:rPr>
        <w:t>and the % of</w:t>
      </w:r>
      <w:r w:rsidR="00A1629E">
        <w:rPr>
          <w:rFonts w:cs="Arial"/>
          <w:kern w:val="2"/>
          <w:lang w:eastAsia="ja-JP"/>
        </w:rPr>
        <w:t xml:space="preserve"> total size</w:t>
      </w:r>
      <w:r w:rsidR="00554B43">
        <w:rPr>
          <w:rFonts w:cs="Arial"/>
          <w:kern w:val="2"/>
          <w:lang w:eastAsia="ja-JP"/>
        </w:rPr>
        <w:t xml:space="preserve"> reduction is now larger than when the size of DCI format 1_1 is 100 bits</w:t>
      </w:r>
      <w:r w:rsidRPr="00554B43">
        <w:rPr>
          <w:rFonts w:cs="Arial"/>
          <w:kern w:val="2"/>
          <w:lang w:eastAsia="ja-JP"/>
        </w:rPr>
        <w:t xml:space="preserve">. </w:t>
      </w:r>
      <w:r w:rsidR="00507015" w:rsidRPr="00554B43">
        <w:rPr>
          <w:rFonts w:cs="Arial"/>
          <w:kern w:val="2"/>
          <w:lang w:eastAsia="ja-JP"/>
        </w:rPr>
        <w:t>LLS results are provided in Figure 2. The following are observed:</w:t>
      </w:r>
    </w:p>
    <w:p w14:paraId="4C5BBAF9" w14:textId="407A13F3" w:rsidR="00554B43" w:rsidRDefault="00554B43" w:rsidP="00554B43">
      <w:pPr>
        <w:pStyle w:val="ListParagraph"/>
        <w:numPr>
          <w:ilvl w:val="0"/>
          <w:numId w:val="23"/>
        </w:numPr>
        <w:spacing w:after="120"/>
        <w:contextualSpacing w:val="0"/>
        <w:jc w:val="both"/>
        <w:rPr>
          <w:rFonts w:cs="Arial"/>
          <w:kern w:val="2"/>
          <w:lang w:eastAsia="ja-JP"/>
        </w:rPr>
      </w:pPr>
      <w:r>
        <w:rPr>
          <w:rFonts w:cs="Arial"/>
          <w:kern w:val="2"/>
          <w:lang w:eastAsia="ja-JP"/>
        </w:rPr>
        <w:t>AL=1 CCE is possible for DCI format 1_1 but is not possible for “DCI format C2”</w:t>
      </w:r>
    </w:p>
    <w:p w14:paraId="265C14F1" w14:textId="0F43E1A5" w:rsidR="00554B43" w:rsidRDefault="001E0AB7" w:rsidP="00554B43">
      <w:pPr>
        <w:pStyle w:val="ListParagraph"/>
        <w:numPr>
          <w:ilvl w:val="0"/>
          <w:numId w:val="23"/>
        </w:numPr>
        <w:spacing w:after="120"/>
        <w:contextualSpacing w:val="0"/>
        <w:jc w:val="both"/>
        <w:rPr>
          <w:rFonts w:cs="Arial"/>
          <w:kern w:val="2"/>
          <w:lang w:eastAsia="ja-JP"/>
        </w:rPr>
      </w:pPr>
      <w:r>
        <w:rPr>
          <w:rFonts w:cs="Arial"/>
          <w:kern w:val="2"/>
          <w:lang w:eastAsia="ja-JP"/>
        </w:rPr>
        <w:t>For AL=2 CCEs, DCI format 1_1 is somewhat preferable over “DCI format C2” (3 dB SINR needed for “DCI format C</w:t>
      </w:r>
      <w:r w:rsidR="0091503D">
        <w:rPr>
          <w:rFonts w:cs="Arial"/>
          <w:kern w:val="2"/>
          <w:lang w:eastAsia="ja-JP"/>
        </w:rPr>
        <w:t>2</w:t>
      </w:r>
      <w:r>
        <w:rPr>
          <w:rFonts w:cs="Arial"/>
          <w:kern w:val="2"/>
          <w:lang w:eastAsia="ja-JP"/>
        </w:rPr>
        <w:t>” for 0.5% BLER, -0.3 dB needed for DCI format 1_1)</w:t>
      </w:r>
    </w:p>
    <w:p w14:paraId="7B5B9132" w14:textId="7E717ADC" w:rsidR="001E0AB7" w:rsidRDefault="001E0AB7" w:rsidP="00554B43">
      <w:pPr>
        <w:pStyle w:val="ListParagraph"/>
        <w:numPr>
          <w:ilvl w:val="0"/>
          <w:numId w:val="23"/>
        </w:numPr>
        <w:spacing w:after="120"/>
        <w:contextualSpacing w:val="0"/>
        <w:jc w:val="both"/>
        <w:rPr>
          <w:rFonts w:cs="Arial"/>
          <w:kern w:val="2"/>
          <w:lang w:eastAsia="ja-JP"/>
        </w:rPr>
      </w:pPr>
      <w:r>
        <w:rPr>
          <w:rFonts w:cs="Arial"/>
          <w:kern w:val="2"/>
          <w:lang w:eastAsia="ja-JP"/>
        </w:rPr>
        <w:t>For AL=4 CCEs, “DCI format C</w:t>
      </w:r>
      <w:r w:rsidR="0091503D">
        <w:rPr>
          <w:rFonts w:cs="Arial"/>
          <w:kern w:val="2"/>
          <w:lang w:eastAsia="ja-JP"/>
        </w:rPr>
        <w:t>2</w:t>
      </w:r>
      <w:r>
        <w:rPr>
          <w:rFonts w:cs="Arial"/>
          <w:kern w:val="2"/>
          <w:lang w:eastAsia="ja-JP"/>
        </w:rPr>
        <w:t>” results to a benefit of ~0.</w:t>
      </w:r>
      <w:r w:rsidR="00A1629E">
        <w:rPr>
          <w:rFonts w:cs="Arial"/>
          <w:kern w:val="2"/>
          <w:lang w:eastAsia="ja-JP"/>
        </w:rPr>
        <w:t>4</w:t>
      </w:r>
      <w:r>
        <w:rPr>
          <w:rFonts w:cs="Arial"/>
          <w:kern w:val="2"/>
          <w:lang w:eastAsia="ja-JP"/>
        </w:rPr>
        <w:t xml:space="preserve"> dB over DCI format 1_1 – this is applicable for UEs configured with CA operation and experiencing SINRs below 0 dB. </w:t>
      </w:r>
    </w:p>
    <w:p w14:paraId="531B2825" w14:textId="5F66BA79" w:rsidR="001E0AB7" w:rsidRDefault="001E0AB7" w:rsidP="00554B43">
      <w:pPr>
        <w:pStyle w:val="ListParagraph"/>
        <w:numPr>
          <w:ilvl w:val="0"/>
          <w:numId w:val="23"/>
        </w:numPr>
        <w:spacing w:after="120"/>
        <w:contextualSpacing w:val="0"/>
        <w:jc w:val="both"/>
        <w:rPr>
          <w:rFonts w:cs="Arial"/>
          <w:kern w:val="2"/>
          <w:lang w:eastAsia="ja-JP"/>
        </w:rPr>
      </w:pPr>
      <w:r>
        <w:rPr>
          <w:rFonts w:cs="Arial"/>
          <w:kern w:val="2"/>
          <w:lang w:eastAsia="ja-JP"/>
        </w:rPr>
        <w:t>The gains from “DCI format C</w:t>
      </w:r>
      <w:r w:rsidR="0091503D">
        <w:rPr>
          <w:rFonts w:cs="Arial"/>
          <w:kern w:val="2"/>
          <w:lang w:eastAsia="ja-JP"/>
        </w:rPr>
        <w:t>2</w:t>
      </w:r>
      <w:r>
        <w:rPr>
          <w:rFonts w:cs="Arial"/>
          <w:kern w:val="2"/>
          <w:lang w:eastAsia="ja-JP"/>
        </w:rPr>
        <w:t xml:space="preserve">” increase for CCE AL=8 and CCE AL=16 but those CCE ALs are not meaningful for the target BLER (1%) and </w:t>
      </w:r>
      <w:r w:rsidR="00AB16E0">
        <w:rPr>
          <w:rFonts w:cs="Arial"/>
          <w:kern w:val="2"/>
          <w:lang w:eastAsia="ja-JP"/>
        </w:rPr>
        <w:t xml:space="preserve">the </w:t>
      </w:r>
      <w:r>
        <w:rPr>
          <w:rFonts w:cs="Arial"/>
          <w:kern w:val="2"/>
          <w:lang w:eastAsia="ja-JP"/>
        </w:rPr>
        <w:t>operating scenario (CA).</w:t>
      </w:r>
    </w:p>
    <w:p w14:paraId="359771DB" w14:textId="77777777" w:rsidR="002D21B9" w:rsidRPr="002D21B9" w:rsidRDefault="002D21B9" w:rsidP="00A30062">
      <w:pPr>
        <w:spacing w:after="0"/>
        <w:jc w:val="both"/>
        <w:rPr>
          <w:rFonts w:cs="Arial"/>
          <w:kern w:val="2"/>
          <w:lang w:eastAsia="ja-JP"/>
        </w:rPr>
      </w:pPr>
    </w:p>
    <w:p w14:paraId="63DFE220" w14:textId="30848D48" w:rsidR="0090702F" w:rsidRDefault="00554B43" w:rsidP="0090702F">
      <w:pPr>
        <w:jc w:val="center"/>
      </w:pPr>
      <w:r w:rsidRPr="00FC7251">
        <w:rPr>
          <w:noProof/>
        </w:rPr>
        <w:drawing>
          <wp:inline distT="0" distB="0" distL="0" distR="0" wp14:anchorId="682CD14E" wp14:editId="6C4B21B3">
            <wp:extent cx="2898006" cy="2106153"/>
            <wp:effectExtent l="0" t="0" r="0" b="8890"/>
            <wp:docPr id="2" name="Picture 2" descr="C:\Users\qiongjie.l\Desktop\Projects\[3GPP Projects]2020\RAN1#102-e\Others\DCI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iongjie.l\Desktop\Projects\[3GPP Projects]2020\RAN1#102-e\Others\DCI8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3697" cy="2117557"/>
                    </a:xfrm>
                    <a:prstGeom prst="rect">
                      <a:avLst/>
                    </a:prstGeom>
                    <a:noFill/>
                    <a:ln>
                      <a:noFill/>
                    </a:ln>
                  </pic:spPr>
                </pic:pic>
              </a:graphicData>
            </a:graphic>
          </wp:inline>
        </w:drawing>
      </w:r>
    </w:p>
    <w:p w14:paraId="15722429" w14:textId="564087AA" w:rsidR="0090702F" w:rsidRPr="009263F1" w:rsidRDefault="009263F1" w:rsidP="009263F1">
      <w:pPr>
        <w:spacing w:after="0"/>
        <w:jc w:val="center"/>
        <w:rPr>
          <w:rFonts w:cs="Arial"/>
          <w:b/>
          <w:bCs/>
          <w:kern w:val="2"/>
          <w:lang w:eastAsia="ja-JP"/>
        </w:rPr>
      </w:pPr>
      <w:r w:rsidRPr="009263F1">
        <w:rPr>
          <w:rFonts w:cs="Arial"/>
          <w:b/>
          <w:bCs/>
          <w:kern w:val="2"/>
          <w:lang w:eastAsia="ja-JP"/>
        </w:rPr>
        <w:t xml:space="preserve">Figure </w:t>
      </w:r>
      <w:r w:rsidR="00507015">
        <w:rPr>
          <w:rFonts w:cs="Arial"/>
          <w:b/>
          <w:bCs/>
          <w:kern w:val="2"/>
          <w:lang w:eastAsia="ja-JP"/>
        </w:rPr>
        <w:t>2</w:t>
      </w:r>
      <w:r w:rsidRPr="009263F1">
        <w:rPr>
          <w:rFonts w:cs="Arial"/>
          <w:b/>
          <w:bCs/>
          <w:kern w:val="2"/>
          <w:lang w:eastAsia="ja-JP"/>
        </w:rPr>
        <w:t>: BLER of DCI format 1_1 (80 bits) and of a DCI format scheduling PDSCH on two cells (130 bits)</w:t>
      </w:r>
    </w:p>
    <w:p w14:paraId="5FD480D6" w14:textId="3BB69F7A" w:rsidR="007305A2" w:rsidRDefault="007305A2" w:rsidP="00A30062">
      <w:pPr>
        <w:spacing w:after="0"/>
        <w:jc w:val="both"/>
        <w:rPr>
          <w:rFonts w:cs="Arial"/>
          <w:kern w:val="2"/>
          <w:lang w:eastAsia="ja-JP"/>
        </w:rPr>
      </w:pPr>
    </w:p>
    <w:p w14:paraId="54E116B6" w14:textId="6F6FED02" w:rsidR="00554B43" w:rsidRPr="001454E0" w:rsidRDefault="001E0AB7" w:rsidP="00554B43">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w:t>
      </w:r>
      <w:r w:rsidR="00BB46FE">
        <w:rPr>
          <w:rFonts w:cs="Arial"/>
          <w:b/>
          <w:bCs/>
          <w:kern w:val="2"/>
          <w:u w:val="single"/>
          <w:lang w:eastAsia="ja-JP"/>
        </w:rPr>
        <w:t>3</w:t>
      </w:r>
      <w:r w:rsidRPr="002607C9">
        <w:rPr>
          <w:rFonts w:cs="Arial"/>
          <w:b/>
          <w:bCs/>
          <w:kern w:val="2"/>
          <w:u w:val="single"/>
          <w:lang w:eastAsia="ja-JP"/>
        </w:rPr>
        <w:t xml:space="preserve">: </w:t>
      </w:r>
      <w:r>
        <w:rPr>
          <w:rFonts w:cs="Arial"/>
          <w:i/>
          <w:iCs/>
          <w:kern w:val="2"/>
          <w:u w:val="single"/>
          <w:lang w:eastAsia="ja-JP"/>
        </w:rPr>
        <w:t xml:space="preserve">For DCI format size 1_1 </w:t>
      </w:r>
      <w:r w:rsidR="00BB46FE">
        <w:rPr>
          <w:rFonts w:cs="Arial"/>
          <w:i/>
          <w:iCs/>
          <w:kern w:val="2"/>
          <w:u w:val="single"/>
          <w:lang w:eastAsia="ja-JP"/>
        </w:rPr>
        <w:t xml:space="preserve">size </w:t>
      </w:r>
      <w:r w:rsidR="00AB16E0">
        <w:rPr>
          <w:rFonts w:cs="Arial"/>
          <w:i/>
          <w:iCs/>
          <w:kern w:val="2"/>
          <w:u w:val="single"/>
          <w:lang w:eastAsia="ja-JP"/>
        </w:rPr>
        <w:t>of</w:t>
      </w:r>
      <w:r>
        <w:rPr>
          <w:rFonts w:cs="Arial"/>
          <w:i/>
          <w:iCs/>
          <w:kern w:val="2"/>
          <w:u w:val="single"/>
          <w:lang w:eastAsia="ja-JP"/>
        </w:rPr>
        <w:t xml:space="preserve"> 80 bits, “DCI format C2” cannot be used for AL=1, it is somewhat worse than DCI format 1_1 for AL=2, and begins offering </w:t>
      </w:r>
      <w:r w:rsidR="001454E0">
        <w:rPr>
          <w:rFonts w:cs="Arial"/>
          <w:i/>
          <w:iCs/>
          <w:kern w:val="2"/>
          <w:u w:val="single"/>
          <w:lang w:eastAsia="ja-JP"/>
        </w:rPr>
        <w:t>gains for AL=4 and above but those CCE ALs are not typical.</w:t>
      </w:r>
      <w:r w:rsidR="00554B43">
        <w:rPr>
          <w:rFonts w:cs="Arial"/>
          <w:kern w:val="2"/>
          <w:lang w:eastAsia="ja-JP"/>
        </w:rPr>
        <w:t xml:space="preserve"> </w:t>
      </w:r>
    </w:p>
    <w:p w14:paraId="5A312C44" w14:textId="649BC6D0" w:rsidR="00554B43" w:rsidRDefault="00554B43" w:rsidP="00554B43">
      <w:pPr>
        <w:spacing w:after="0"/>
        <w:jc w:val="both"/>
        <w:rPr>
          <w:rFonts w:cs="Arial"/>
          <w:kern w:val="2"/>
          <w:lang w:eastAsia="ja-JP"/>
        </w:rPr>
      </w:pPr>
    </w:p>
    <w:p w14:paraId="47270622" w14:textId="4F988A95" w:rsidR="001454E0" w:rsidRDefault="001454E0" w:rsidP="00554B43">
      <w:pPr>
        <w:spacing w:after="0"/>
        <w:jc w:val="both"/>
        <w:rPr>
          <w:rFonts w:cs="Arial"/>
          <w:kern w:val="2"/>
          <w:lang w:eastAsia="ja-JP"/>
        </w:rPr>
      </w:pPr>
      <w:r>
        <w:rPr>
          <w:rFonts w:cs="Arial"/>
          <w:kern w:val="2"/>
          <w:lang w:eastAsia="ja-JP"/>
        </w:rPr>
        <w:lastRenderedPageBreak/>
        <w:t>As previously mentioned, the inability of “DCI format C2” to offer any benefit over DCI format 1_1 is due to (a) a large</w:t>
      </w:r>
      <w:r w:rsidR="00AB16E0">
        <w:rPr>
          <w:rFonts w:cs="Arial"/>
          <w:kern w:val="2"/>
          <w:lang w:eastAsia="ja-JP"/>
        </w:rPr>
        <w:t>r</w:t>
      </w:r>
      <w:r>
        <w:rPr>
          <w:rFonts w:cs="Arial"/>
          <w:kern w:val="2"/>
          <w:lang w:eastAsia="ja-JP"/>
        </w:rPr>
        <w:t xml:space="preserve"> code rate for the smaller CCE ALs, and (b) a requirement for a lower BLER operating point</w:t>
      </w:r>
      <w:r w:rsidR="00AB16E0">
        <w:rPr>
          <w:rFonts w:cs="Arial"/>
          <w:kern w:val="2"/>
          <w:lang w:eastAsia="ja-JP"/>
        </w:rPr>
        <w:t xml:space="preserve"> for “DCI format C2”</w:t>
      </w:r>
      <w:r>
        <w:rPr>
          <w:rFonts w:cs="Arial"/>
          <w:kern w:val="2"/>
          <w:lang w:eastAsia="ja-JP"/>
        </w:rPr>
        <w:t xml:space="preserve">. Just for the sake of theoretically </w:t>
      </w:r>
      <w:r w:rsidR="00AB16E0">
        <w:rPr>
          <w:rFonts w:cs="Arial"/>
          <w:kern w:val="2"/>
          <w:lang w:eastAsia="ja-JP"/>
        </w:rPr>
        <w:t>determining</w:t>
      </w:r>
      <w:r>
        <w:rPr>
          <w:rFonts w:cs="Arial"/>
          <w:kern w:val="2"/>
          <w:lang w:eastAsia="ja-JP"/>
        </w:rPr>
        <w:t xml:space="preserve"> what </w:t>
      </w:r>
      <w:r w:rsidR="00AB16E0">
        <w:rPr>
          <w:rFonts w:cs="Arial"/>
          <w:kern w:val="2"/>
          <w:lang w:eastAsia="ja-JP"/>
        </w:rPr>
        <w:t>a</w:t>
      </w:r>
      <w:r>
        <w:rPr>
          <w:rFonts w:cs="Arial"/>
          <w:kern w:val="2"/>
          <w:lang w:eastAsia="ja-JP"/>
        </w:rPr>
        <w:t xml:space="preserve"> maximum overhead gain from “DCI format C</w:t>
      </w:r>
      <w:r w:rsidR="00AB16E0">
        <w:rPr>
          <w:rFonts w:cs="Arial"/>
          <w:kern w:val="2"/>
          <w:lang w:eastAsia="ja-JP"/>
        </w:rPr>
        <w:t>2</w:t>
      </w:r>
      <w:r>
        <w:rPr>
          <w:rFonts w:cs="Arial"/>
          <w:kern w:val="2"/>
          <w:lang w:eastAsia="ja-JP"/>
        </w:rPr>
        <w:t xml:space="preserve">” can possibly be, a direct numerical evaluation is considered in the following for </w:t>
      </w:r>
      <w:r w:rsidR="00AB16E0">
        <w:rPr>
          <w:rFonts w:cs="Arial"/>
          <w:kern w:val="2"/>
          <w:lang w:eastAsia="ja-JP"/>
        </w:rPr>
        <w:t>a “</w:t>
      </w:r>
      <w:r>
        <w:rPr>
          <w:rFonts w:cs="Arial"/>
          <w:kern w:val="2"/>
          <w:lang w:eastAsia="ja-JP"/>
        </w:rPr>
        <w:t>best</w:t>
      </w:r>
      <w:r w:rsidR="00AB16E0">
        <w:rPr>
          <w:rFonts w:cs="Arial"/>
          <w:kern w:val="2"/>
          <w:lang w:eastAsia="ja-JP"/>
        </w:rPr>
        <w:t>-case</w:t>
      </w:r>
      <w:r>
        <w:rPr>
          <w:rFonts w:cs="Arial"/>
          <w:kern w:val="2"/>
          <w:lang w:eastAsia="ja-JP"/>
        </w:rPr>
        <w:t xml:space="preserve"> scenario</w:t>
      </w:r>
      <w:r w:rsidR="00AB16E0">
        <w:rPr>
          <w:rFonts w:cs="Arial"/>
          <w:kern w:val="2"/>
          <w:lang w:eastAsia="ja-JP"/>
        </w:rPr>
        <w:t>”</w:t>
      </w:r>
      <w:r>
        <w:rPr>
          <w:rFonts w:cs="Arial"/>
          <w:kern w:val="2"/>
          <w:lang w:eastAsia="ja-JP"/>
        </w:rPr>
        <w:t xml:space="preserve"> where the DCI format 1_1 size is 80 bits (including CRC). The additional SINR to transmit 160 bits (2 DCI format 1_1) over 130 bits (“DCI format C2”) is 10log10(160/130) = 0.9 dB. Adding 0.1 dB for somewhat larger coding gain for 130 bits over 80 bits, the gain is ~1 dB.  </w:t>
      </w:r>
    </w:p>
    <w:p w14:paraId="16BDB2E5" w14:textId="77777777" w:rsidR="001454E0" w:rsidRDefault="001454E0" w:rsidP="00554B43">
      <w:pPr>
        <w:spacing w:after="0"/>
        <w:jc w:val="both"/>
        <w:rPr>
          <w:rFonts w:cs="Arial"/>
          <w:kern w:val="2"/>
          <w:lang w:eastAsia="ja-JP"/>
        </w:rPr>
      </w:pPr>
    </w:p>
    <w:p w14:paraId="2B7C18FA" w14:textId="45CE1B4B" w:rsidR="00554B43" w:rsidRDefault="00554B43" w:rsidP="00554B43">
      <w:pPr>
        <w:spacing w:after="0"/>
        <w:jc w:val="both"/>
        <w:rPr>
          <w:rFonts w:cs="Arial"/>
          <w:kern w:val="2"/>
          <w:lang w:eastAsia="ja-JP"/>
        </w:rPr>
      </w:pPr>
      <w:r>
        <w:rPr>
          <w:rFonts w:cs="Arial"/>
          <w:kern w:val="2"/>
          <w:lang w:eastAsia="ja-JP"/>
        </w:rPr>
        <w:t>To translate the ~1 dB gain to resource savings per slot, a geometry CDF for UEs in CA deployment</w:t>
      </w:r>
      <w:r w:rsidR="005F57A2">
        <w:rPr>
          <w:rFonts w:cs="Arial"/>
          <w:kern w:val="2"/>
          <w:lang w:eastAsia="ja-JP"/>
        </w:rPr>
        <w:t>s</w:t>
      </w:r>
      <w:r>
        <w:rPr>
          <w:rFonts w:cs="Arial"/>
          <w:kern w:val="2"/>
          <w:lang w:eastAsia="ja-JP"/>
        </w:rPr>
        <w:t xml:space="preserve"> is needed. For simplicity, it is assumed that DCI format 1_1 is transmitted on average with 3 CCEs (e.g. roughly equal probability to use </w:t>
      </w:r>
      <w:r w:rsidR="001454E0">
        <w:rPr>
          <w:rFonts w:cs="Arial"/>
          <w:kern w:val="2"/>
          <w:lang w:eastAsia="ja-JP"/>
        </w:rPr>
        <w:t>AL=</w:t>
      </w:r>
      <w:r>
        <w:rPr>
          <w:rFonts w:cs="Arial"/>
          <w:kern w:val="2"/>
          <w:lang w:eastAsia="ja-JP"/>
        </w:rPr>
        <w:t xml:space="preserve">2 or </w:t>
      </w:r>
      <w:r w:rsidR="001454E0">
        <w:rPr>
          <w:rFonts w:cs="Arial"/>
          <w:kern w:val="2"/>
          <w:lang w:eastAsia="ja-JP"/>
        </w:rPr>
        <w:t>AL=</w:t>
      </w:r>
      <w:r w:rsidR="005F57A2">
        <w:rPr>
          <w:rFonts w:cs="Arial"/>
          <w:kern w:val="2"/>
          <w:lang w:eastAsia="ja-JP"/>
        </w:rPr>
        <w:t>4</w:t>
      </w:r>
      <w:r>
        <w:rPr>
          <w:rFonts w:cs="Arial"/>
          <w:kern w:val="2"/>
          <w:lang w:eastAsia="ja-JP"/>
        </w:rPr>
        <w:t xml:space="preserve"> and immaterial probability to use </w:t>
      </w:r>
      <w:r w:rsidR="001454E0">
        <w:rPr>
          <w:rFonts w:cs="Arial"/>
          <w:kern w:val="2"/>
          <w:lang w:eastAsia="ja-JP"/>
        </w:rPr>
        <w:t>AL=</w:t>
      </w:r>
      <w:r>
        <w:rPr>
          <w:rFonts w:cs="Arial"/>
          <w:kern w:val="2"/>
          <w:lang w:eastAsia="ja-JP"/>
        </w:rPr>
        <w:t xml:space="preserve">8 or </w:t>
      </w:r>
      <w:r w:rsidR="001454E0">
        <w:rPr>
          <w:rFonts w:cs="Arial"/>
          <w:kern w:val="2"/>
          <w:lang w:eastAsia="ja-JP"/>
        </w:rPr>
        <w:t>AL=</w:t>
      </w:r>
      <w:r>
        <w:rPr>
          <w:rFonts w:cs="Arial"/>
          <w:kern w:val="2"/>
          <w:lang w:eastAsia="ja-JP"/>
        </w:rPr>
        <w:t>16</w:t>
      </w:r>
      <w:r w:rsidR="001454E0">
        <w:rPr>
          <w:rFonts w:cs="Arial"/>
          <w:kern w:val="2"/>
          <w:lang w:eastAsia="ja-JP"/>
        </w:rPr>
        <w:t xml:space="preserve"> while, although AL=1 may be </w:t>
      </w:r>
      <w:r w:rsidR="005F57A2">
        <w:rPr>
          <w:rFonts w:cs="Arial"/>
          <w:kern w:val="2"/>
          <w:lang w:eastAsia="ja-JP"/>
        </w:rPr>
        <w:t>often</w:t>
      </w:r>
      <w:r w:rsidR="001454E0">
        <w:rPr>
          <w:rFonts w:cs="Arial"/>
          <w:kern w:val="2"/>
          <w:lang w:eastAsia="ja-JP"/>
        </w:rPr>
        <w:t xml:space="preserve"> typical for DCI format 1_1, is not possible for “DCI format C2” and is not considered</w:t>
      </w:r>
      <w:r w:rsidR="005F57A2">
        <w:rPr>
          <w:rFonts w:cs="Arial"/>
          <w:kern w:val="2"/>
          <w:lang w:eastAsia="ja-JP"/>
        </w:rPr>
        <w:t xml:space="preserve"> – a favorable assumption for “DCI format C2”</w:t>
      </w:r>
      <w:r>
        <w:rPr>
          <w:rFonts w:cs="Arial"/>
          <w:kern w:val="2"/>
          <w:lang w:eastAsia="ja-JP"/>
        </w:rPr>
        <w:t xml:space="preserve">). Then, a ~1 dB gain is equivalent to using 2.4 CCEs </w:t>
      </w:r>
      <w:r w:rsidR="003F0B6E">
        <w:rPr>
          <w:rFonts w:cs="Arial"/>
          <w:kern w:val="2"/>
          <w:lang w:eastAsia="ja-JP"/>
        </w:rPr>
        <w:t xml:space="preserve">instead of 3 CCEs </w:t>
      </w:r>
      <w:r>
        <w:rPr>
          <w:rFonts w:cs="Arial"/>
          <w:kern w:val="2"/>
          <w:lang w:eastAsia="ja-JP"/>
        </w:rPr>
        <w:t xml:space="preserve">(or 4.8 CCEs for </w:t>
      </w:r>
      <w:r w:rsidR="005F57A2">
        <w:rPr>
          <w:rFonts w:cs="Arial"/>
          <w:kern w:val="2"/>
          <w:lang w:eastAsia="ja-JP"/>
        </w:rPr>
        <w:t>“</w:t>
      </w:r>
      <w:r>
        <w:rPr>
          <w:rFonts w:cs="Arial"/>
          <w:kern w:val="2"/>
          <w:lang w:eastAsia="ja-JP"/>
        </w:rPr>
        <w:t>DCI format C2</w:t>
      </w:r>
      <w:r w:rsidR="005F57A2">
        <w:rPr>
          <w:rFonts w:cs="Arial"/>
          <w:kern w:val="2"/>
          <w:lang w:eastAsia="ja-JP"/>
        </w:rPr>
        <w:t>”</w:t>
      </w:r>
      <w:r>
        <w:rPr>
          <w:rFonts w:cs="Arial"/>
          <w:kern w:val="2"/>
          <w:lang w:eastAsia="ja-JP"/>
        </w:rPr>
        <w:t xml:space="preserve"> instead of 6 CCEs for 2 DCI format</w:t>
      </w:r>
      <w:r w:rsidR="003F0B6E">
        <w:rPr>
          <w:rFonts w:cs="Arial"/>
          <w:kern w:val="2"/>
          <w:lang w:eastAsia="ja-JP"/>
        </w:rPr>
        <w:t>s</w:t>
      </w:r>
      <w:r>
        <w:rPr>
          <w:rFonts w:cs="Arial"/>
          <w:kern w:val="2"/>
          <w:lang w:eastAsia="ja-JP"/>
        </w:rPr>
        <w:t xml:space="preserve"> 1_1, on average). The saving of 1.2 CCEs are equivalent to 7.2 RBs. For a BWP of 20 MHz (100 RBs at 15 kHz</w:t>
      </w:r>
      <w:r w:rsidR="005F57A2">
        <w:rPr>
          <w:rFonts w:cs="Arial"/>
          <w:kern w:val="2"/>
          <w:lang w:eastAsia="ja-JP"/>
        </w:rPr>
        <w:t xml:space="preserve"> in FR1</w:t>
      </w:r>
      <w:r>
        <w:rPr>
          <w:rFonts w:cs="Arial"/>
          <w:kern w:val="2"/>
          <w:lang w:eastAsia="ja-JP"/>
        </w:rPr>
        <w:t>), the gain is ~0.52% of the resources per slot</w:t>
      </w:r>
      <w:r w:rsidR="005F57A2">
        <w:rPr>
          <w:rFonts w:cs="Arial"/>
          <w:kern w:val="2"/>
          <w:lang w:eastAsia="ja-JP"/>
        </w:rPr>
        <w:t xml:space="preserve"> (the gain is smaller for larger BWPs that can be expected for CA but another </w:t>
      </w:r>
      <w:r w:rsidR="003F0B6E">
        <w:rPr>
          <w:rFonts w:cs="Arial"/>
          <w:kern w:val="2"/>
          <w:lang w:eastAsia="ja-JP"/>
        </w:rPr>
        <w:t>favorable</w:t>
      </w:r>
      <w:r w:rsidR="005F57A2">
        <w:rPr>
          <w:rFonts w:cs="Arial"/>
          <w:kern w:val="2"/>
          <w:lang w:eastAsia="ja-JP"/>
        </w:rPr>
        <w:t xml:space="preserve"> assumption for “DCI format C2” is made)</w:t>
      </w:r>
      <w:r>
        <w:rPr>
          <w:rFonts w:cs="Arial"/>
          <w:kern w:val="2"/>
          <w:lang w:eastAsia="ja-JP"/>
        </w:rPr>
        <w:t>. Th</w:t>
      </w:r>
      <w:r w:rsidR="005F57A2">
        <w:rPr>
          <w:rFonts w:cs="Arial"/>
          <w:kern w:val="2"/>
          <w:lang w:eastAsia="ja-JP"/>
        </w:rPr>
        <w:t>e 0.52%</w:t>
      </w:r>
      <w:r>
        <w:rPr>
          <w:rFonts w:cs="Arial"/>
          <w:kern w:val="2"/>
          <w:lang w:eastAsia="ja-JP"/>
        </w:rPr>
        <w:t xml:space="preserve"> gain can be multiplied by the number of UEs scheduled with CA in a same slot and with a number of cell pairs scheduled per slot</w:t>
      </w:r>
      <w:r w:rsidR="003F0B6E">
        <w:rPr>
          <w:rFonts w:cs="Arial"/>
          <w:kern w:val="2"/>
          <w:lang w:eastAsia="ja-JP"/>
        </w:rPr>
        <w:t xml:space="preserve"> per UE</w:t>
      </w:r>
      <w:r>
        <w:rPr>
          <w:rFonts w:cs="Arial"/>
          <w:kern w:val="2"/>
          <w:lang w:eastAsia="ja-JP"/>
        </w:rPr>
        <w:t xml:space="preserve">. The number of UEs </w:t>
      </w:r>
      <w:r w:rsidR="005F57A2">
        <w:rPr>
          <w:rFonts w:cs="Arial"/>
          <w:kern w:val="2"/>
          <w:lang w:eastAsia="ja-JP"/>
        </w:rPr>
        <w:t xml:space="preserve">scheduled with CA in a slot </w:t>
      </w:r>
      <w:r>
        <w:rPr>
          <w:rFonts w:cs="Arial"/>
          <w:kern w:val="2"/>
          <w:lang w:eastAsia="ja-JP"/>
        </w:rPr>
        <w:t xml:space="preserve">is </w:t>
      </w:r>
      <w:r w:rsidR="003F0B6E">
        <w:rPr>
          <w:rFonts w:cs="Arial"/>
          <w:kern w:val="2"/>
          <w:lang w:eastAsia="ja-JP"/>
        </w:rPr>
        <w:t xml:space="preserve">small, </w:t>
      </w:r>
      <w:r>
        <w:rPr>
          <w:rFonts w:cs="Arial"/>
          <w:kern w:val="2"/>
          <w:lang w:eastAsia="ja-JP"/>
        </w:rPr>
        <w:t>typically 1 or 2 (CA typically uses most available BW for PDSCH receptions). The number of cells will be assumed to be 4 which is somewhat optimistic (e.g.</w:t>
      </w:r>
      <w:r w:rsidR="005F57A2">
        <w:rPr>
          <w:rFonts w:cs="Arial"/>
          <w:kern w:val="2"/>
          <w:lang w:eastAsia="ja-JP"/>
        </w:rPr>
        <w:t>, as further discussed below</w:t>
      </w:r>
      <w:r w:rsidR="003F0B6E">
        <w:rPr>
          <w:rFonts w:cs="Arial"/>
          <w:kern w:val="2"/>
          <w:lang w:eastAsia="ja-JP"/>
        </w:rPr>
        <w:t xml:space="preserve"> assuming use of DCI format 1_1</w:t>
      </w:r>
      <w:r w:rsidR="005F57A2">
        <w:rPr>
          <w:rFonts w:cs="Arial"/>
          <w:kern w:val="2"/>
          <w:lang w:eastAsia="ja-JP"/>
        </w:rPr>
        <w:t>,</w:t>
      </w:r>
      <w:r w:rsidR="003F0B6E">
        <w:rPr>
          <w:rFonts w:cs="Arial"/>
          <w:kern w:val="2"/>
          <w:lang w:eastAsia="ja-JP"/>
        </w:rPr>
        <w:t xml:space="preserve"> </w:t>
      </w:r>
      <w:r>
        <w:rPr>
          <w:rFonts w:cs="Arial"/>
          <w:kern w:val="2"/>
          <w:lang w:eastAsia="ja-JP"/>
        </w:rPr>
        <w:t>for 1 cell there is no gain</w:t>
      </w:r>
      <w:r w:rsidR="003F0B6E">
        <w:rPr>
          <w:rFonts w:cs="Arial"/>
          <w:kern w:val="2"/>
          <w:lang w:eastAsia="ja-JP"/>
        </w:rPr>
        <w:t>,</w:t>
      </w:r>
      <w:r>
        <w:rPr>
          <w:rFonts w:cs="Arial"/>
          <w:kern w:val="2"/>
          <w:lang w:eastAsia="ja-JP"/>
        </w:rPr>
        <w:t xml:space="preserve"> for 2 or 3 cells the gain is as for 2 cells</w:t>
      </w:r>
      <w:r w:rsidR="003F0B6E">
        <w:rPr>
          <w:rFonts w:cs="Arial"/>
          <w:kern w:val="2"/>
          <w:lang w:eastAsia="ja-JP"/>
        </w:rPr>
        <w:t>,</w:t>
      </w:r>
      <w:r>
        <w:rPr>
          <w:rFonts w:cs="Arial"/>
          <w:kern w:val="2"/>
          <w:lang w:eastAsia="ja-JP"/>
        </w:rPr>
        <w:t xml:space="preserve"> for 4 or 5 cells the gain is as for 4 cells</w:t>
      </w:r>
      <w:r w:rsidR="003F0B6E">
        <w:rPr>
          <w:rFonts w:cs="Arial"/>
          <w:kern w:val="2"/>
          <w:lang w:eastAsia="ja-JP"/>
        </w:rPr>
        <w:t>,</w:t>
      </w:r>
      <w:r>
        <w:rPr>
          <w:rFonts w:cs="Arial"/>
          <w:kern w:val="2"/>
          <w:lang w:eastAsia="ja-JP"/>
        </w:rPr>
        <w:t xml:space="preserve"> for 6 or 7 cells the gain is as for 6 cells, and for 8 or 9 cells the gain is as for 8 cells – the case that a UE is scheduled on 10 or more cells in a slot is considered to have a small likelihood from a system perspective). Then, the maximum gain in resource</w:t>
      </w:r>
      <w:r w:rsidR="005F57A2">
        <w:rPr>
          <w:rFonts w:cs="Arial"/>
          <w:kern w:val="2"/>
          <w:lang w:eastAsia="ja-JP"/>
        </w:rPr>
        <w:t>s</w:t>
      </w:r>
      <w:r>
        <w:rPr>
          <w:rFonts w:cs="Arial"/>
          <w:kern w:val="2"/>
          <w:lang w:eastAsia="ja-JP"/>
        </w:rPr>
        <w:t xml:space="preserve"> per slot is about 1%-2%.</w:t>
      </w:r>
    </w:p>
    <w:p w14:paraId="52D6F45A" w14:textId="77777777" w:rsidR="00554B43" w:rsidRDefault="00554B43" w:rsidP="00554B43">
      <w:pPr>
        <w:spacing w:after="0"/>
        <w:jc w:val="both"/>
        <w:rPr>
          <w:rFonts w:cs="Arial"/>
          <w:kern w:val="2"/>
          <w:lang w:eastAsia="ja-JP"/>
        </w:rPr>
      </w:pPr>
    </w:p>
    <w:p w14:paraId="46FF3573" w14:textId="77777777" w:rsidR="007C0C50" w:rsidRDefault="007C0C50" w:rsidP="007C0C50">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4</w:t>
      </w:r>
      <w:r w:rsidRPr="002607C9">
        <w:rPr>
          <w:rFonts w:cs="Arial"/>
          <w:b/>
          <w:bCs/>
          <w:kern w:val="2"/>
          <w:u w:val="single"/>
          <w:lang w:eastAsia="ja-JP"/>
        </w:rPr>
        <w:t xml:space="preserve">: </w:t>
      </w:r>
      <w:r>
        <w:rPr>
          <w:rFonts w:cs="Arial"/>
          <w:i/>
          <w:iCs/>
          <w:kern w:val="2"/>
          <w:u w:val="single"/>
          <w:lang w:eastAsia="ja-JP"/>
        </w:rPr>
        <w:t>Under optimistic assumptions, a</w:t>
      </w:r>
      <w:r w:rsidRPr="009263F1">
        <w:rPr>
          <w:rFonts w:cs="Arial"/>
          <w:i/>
          <w:iCs/>
          <w:kern w:val="2"/>
          <w:u w:val="single"/>
          <w:lang w:eastAsia="ja-JP"/>
        </w:rPr>
        <w:t xml:space="preserve"> </w:t>
      </w:r>
      <w:r>
        <w:rPr>
          <w:rFonts w:cs="Arial"/>
          <w:i/>
          <w:iCs/>
          <w:kern w:val="2"/>
          <w:u w:val="single"/>
          <w:lang w:eastAsia="ja-JP"/>
        </w:rPr>
        <w:t>“</w:t>
      </w:r>
      <w:r w:rsidRPr="009263F1">
        <w:rPr>
          <w:rFonts w:cs="Arial"/>
          <w:i/>
          <w:iCs/>
          <w:kern w:val="2"/>
          <w:u w:val="single"/>
          <w:lang w:eastAsia="ja-JP"/>
        </w:rPr>
        <w:t xml:space="preserve">DCI format </w:t>
      </w:r>
      <w:r>
        <w:rPr>
          <w:rFonts w:cs="Arial"/>
          <w:i/>
          <w:iCs/>
          <w:kern w:val="2"/>
          <w:u w:val="single"/>
          <w:lang w:eastAsia="ja-JP"/>
        </w:rPr>
        <w:t>C2”</w:t>
      </w:r>
      <w:r w:rsidRPr="009263F1">
        <w:rPr>
          <w:rFonts w:cs="Arial"/>
          <w:i/>
          <w:iCs/>
          <w:kern w:val="2"/>
          <w:u w:val="single"/>
          <w:lang w:eastAsia="ja-JP"/>
        </w:rPr>
        <w:t xml:space="preserve"> can provide</w:t>
      </w:r>
      <w:r>
        <w:rPr>
          <w:rFonts w:cs="Arial"/>
          <w:i/>
          <w:iCs/>
          <w:kern w:val="2"/>
          <w:u w:val="single"/>
          <w:lang w:eastAsia="ja-JP"/>
        </w:rPr>
        <w:t xml:space="preserve"> a theoretical maximum of</w:t>
      </w:r>
      <w:r w:rsidRPr="009263F1">
        <w:rPr>
          <w:rFonts w:cs="Arial"/>
          <w:i/>
          <w:iCs/>
          <w:kern w:val="2"/>
          <w:u w:val="single"/>
          <w:lang w:eastAsia="ja-JP"/>
        </w:rPr>
        <w:t xml:space="preserve"> about </w:t>
      </w:r>
      <w:r>
        <w:rPr>
          <w:rFonts w:cs="Arial"/>
          <w:i/>
          <w:iCs/>
          <w:kern w:val="2"/>
          <w:u w:val="single"/>
          <w:lang w:eastAsia="ja-JP"/>
        </w:rPr>
        <w:t>1</w:t>
      </w:r>
      <w:r w:rsidRPr="009263F1">
        <w:rPr>
          <w:rFonts w:cs="Arial"/>
          <w:i/>
          <w:iCs/>
          <w:kern w:val="2"/>
          <w:u w:val="single"/>
          <w:lang w:eastAsia="ja-JP"/>
        </w:rPr>
        <w:t>%-</w:t>
      </w:r>
      <w:r>
        <w:rPr>
          <w:rFonts w:cs="Arial"/>
          <w:i/>
          <w:iCs/>
          <w:kern w:val="2"/>
          <w:u w:val="single"/>
          <w:lang w:eastAsia="ja-JP"/>
        </w:rPr>
        <w:t>2</w:t>
      </w:r>
      <w:r w:rsidRPr="009263F1">
        <w:rPr>
          <w:rFonts w:cs="Arial"/>
          <w:i/>
          <w:iCs/>
          <w:kern w:val="2"/>
          <w:u w:val="single"/>
          <w:lang w:eastAsia="ja-JP"/>
        </w:rPr>
        <w:t>% additional resources per slot.</w:t>
      </w:r>
    </w:p>
    <w:p w14:paraId="03BA62AD" w14:textId="77777777" w:rsidR="00554B43" w:rsidRDefault="00554B43" w:rsidP="00A30062">
      <w:pPr>
        <w:spacing w:after="0"/>
        <w:jc w:val="both"/>
        <w:rPr>
          <w:rFonts w:cs="Arial"/>
          <w:kern w:val="2"/>
          <w:lang w:eastAsia="ja-JP"/>
        </w:rPr>
      </w:pPr>
    </w:p>
    <w:p w14:paraId="516FF1B0" w14:textId="77777777" w:rsidR="00554B43" w:rsidRDefault="00554B43" w:rsidP="00A30062">
      <w:pPr>
        <w:spacing w:after="0"/>
        <w:jc w:val="both"/>
        <w:rPr>
          <w:rFonts w:cs="Arial"/>
          <w:kern w:val="2"/>
          <w:lang w:eastAsia="ja-JP"/>
        </w:rPr>
      </w:pPr>
    </w:p>
    <w:p w14:paraId="7AFCDA3D" w14:textId="118CEECC" w:rsidR="007D50AB" w:rsidRDefault="005907E2" w:rsidP="00066459">
      <w:pPr>
        <w:spacing w:after="120"/>
        <w:jc w:val="both"/>
      </w:pPr>
      <w:r>
        <w:rPr>
          <w:rFonts w:cs="Arial"/>
          <w:kern w:val="2"/>
          <w:lang w:eastAsia="ja-JP"/>
        </w:rPr>
        <w:t xml:space="preserve">The </w:t>
      </w:r>
      <w:r w:rsidR="0091503D">
        <w:rPr>
          <w:rFonts w:cs="Arial"/>
          <w:kern w:val="2"/>
          <w:lang w:eastAsia="ja-JP"/>
        </w:rPr>
        <w:t>theoretical</w:t>
      </w:r>
      <w:r>
        <w:rPr>
          <w:rFonts w:cs="Arial"/>
          <w:kern w:val="2"/>
          <w:lang w:eastAsia="ja-JP"/>
        </w:rPr>
        <w:t xml:space="preserve"> </w:t>
      </w:r>
      <w:r w:rsidR="0091503D">
        <w:rPr>
          <w:rFonts w:cs="Arial"/>
          <w:kern w:val="2"/>
          <w:lang w:eastAsia="ja-JP"/>
        </w:rPr>
        <w:t xml:space="preserve">maximum </w:t>
      </w:r>
      <w:r>
        <w:rPr>
          <w:rFonts w:cs="Arial"/>
          <w:kern w:val="2"/>
          <w:lang w:eastAsia="ja-JP"/>
        </w:rPr>
        <w:t xml:space="preserve">gain in resources per slot from </w:t>
      </w:r>
      <w:r w:rsidR="00066459">
        <w:rPr>
          <w:rFonts w:cs="Arial"/>
          <w:kern w:val="2"/>
          <w:lang w:eastAsia="ja-JP"/>
        </w:rPr>
        <w:t>“</w:t>
      </w:r>
      <w:r>
        <w:rPr>
          <w:rFonts w:cs="Arial"/>
          <w:kern w:val="2"/>
          <w:lang w:eastAsia="ja-JP"/>
        </w:rPr>
        <w:t>DCI format C2</w:t>
      </w:r>
      <w:r w:rsidR="00066459">
        <w:rPr>
          <w:rFonts w:cs="Arial"/>
          <w:kern w:val="2"/>
          <w:lang w:eastAsia="ja-JP"/>
        </w:rPr>
        <w:t>”</w:t>
      </w:r>
      <w:r>
        <w:rPr>
          <w:rFonts w:cs="Arial"/>
          <w:kern w:val="2"/>
          <w:lang w:eastAsia="ja-JP"/>
        </w:rPr>
        <w:t xml:space="preserve"> is not directly realizable in practice. </w:t>
      </w:r>
      <w:r w:rsidR="005D3304">
        <w:rPr>
          <w:rFonts w:cs="Arial"/>
          <w:kern w:val="2"/>
          <w:lang w:eastAsia="ja-JP"/>
        </w:rPr>
        <w:t xml:space="preserve">The WID </w:t>
      </w:r>
      <w:r w:rsidR="0091503D">
        <w:rPr>
          <w:rFonts w:cs="Arial"/>
          <w:kern w:val="2"/>
          <w:lang w:eastAsia="ja-JP"/>
        </w:rPr>
        <w:t>states</w:t>
      </w:r>
      <w:r w:rsidR="005D3304">
        <w:rPr>
          <w:rFonts w:cs="Arial"/>
          <w:kern w:val="2"/>
          <w:lang w:eastAsia="ja-JP"/>
        </w:rPr>
        <w:t xml:space="preserve"> t</w:t>
      </w:r>
      <w:r w:rsidR="005D3304">
        <w:t>hat “the total PDCCH blind decoding budget” should not be changed</w:t>
      </w:r>
      <w:r w:rsidR="0091503D">
        <w:t>. Although</w:t>
      </w:r>
      <w:r w:rsidR="005D3304">
        <w:t xml:space="preserve"> th</w:t>
      </w:r>
      <w:r w:rsidR="0091503D">
        <w:t>at</w:t>
      </w:r>
      <w:r w:rsidR="005D3304">
        <w:t xml:space="preserve"> is not meaningful </w:t>
      </w:r>
      <w:r w:rsidR="0091503D">
        <w:t>for</w:t>
      </w:r>
      <w:r w:rsidR="005D3304">
        <w:t xml:space="preserve"> the present case, it is assumed </w:t>
      </w:r>
      <w:r w:rsidR="0091503D">
        <w:t xml:space="preserve">to imply </w:t>
      </w:r>
      <w:r w:rsidR="005D3304">
        <w:t xml:space="preserve">that an impact/increase on UE implementation complexity is not introduced, and </w:t>
      </w:r>
      <w:r w:rsidR="0091503D">
        <w:t xml:space="preserve">then </w:t>
      </w:r>
      <w:r w:rsidR="005D3304">
        <w:t>one consequence is that the number of UE-specific DCI format sizes that a UE is required to monitor based on the configuration of search space sets remains equal to 3</w:t>
      </w:r>
      <w:r w:rsidR="0091503D">
        <w:t xml:space="preserve"> as in Rel-16</w:t>
      </w:r>
      <w:r w:rsidR="005D3304">
        <w:t>. Then, there are two alternatives</w:t>
      </w:r>
      <w:r w:rsidR="007D50AB">
        <w:t>:</w:t>
      </w:r>
    </w:p>
    <w:p w14:paraId="232FB396" w14:textId="4C5F10B0" w:rsidR="007D50AB" w:rsidRDefault="007D50AB" w:rsidP="00066459">
      <w:pPr>
        <w:pStyle w:val="ListParagraph"/>
        <w:numPr>
          <w:ilvl w:val="0"/>
          <w:numId w:val="25"/>
        </w:numPr>
        <w:spacing w:after="120"/>
        <w:contextualSpacing w:val="0"/>
        <w:jc w:val="both"/>
      </w:pPr>
      <w:r>
        <w:t>T</w:t>
      </w:r>
      <w:r w:rsidR="005D3304">
        <w:t>he size of DCI format 0_1 is size matched to the size of DCI format 1_1</w:t>
      </w:r>
      <w:r>
        <w:t>. This</w:t>
      </w:r>
      <w:r w:rsidR="005D3304">
        <w:t xml:space="preserve"> will negate a percentage of overhead savings from introducing </w:t>
      </w:r>
      <w:r w:rsidR="0091503D">
        <w:t xml:space="preserve">a </w:t>
      </w:r>
      <w:r w:rsidR="00066459">
        <w:t>“</w:t>
      </w:r>
      <w:r w:rsidR="00EB5AAA">
        <w:t>DCI format C2</w:t>
      </w:r>
      <w:r w:rsidR="00066459">
        <w:t>”</w:t>
      </w:r>
    </w:p>
    <w:p w14:paraId="63A6EF0A" w14:textId="4F733470" w:rsidR="00066459" w:rsidRDefault="007D50AB" w:rsidP="007D50AB">
      <w:pPr>
        <w:pStyle w:val="ListParagraph"/>
        <w:numPr>
          <w:ilvl w:val="0"/>
          <w:numId w:val="25"/>
        </w:numPr>
        <w:spacing w:after="0"/>
        <w:jc w:val="both"/>
      </w:pPr>
      <w:r>
        <w:t>O</w:t>
      </w:r>
      <w:r w:rsidR="00EB5AAA">
        <w:t xml:space="preserve">nly one of DCI format 1_1 or </w:t>
      </w:r>
      <w:r w:rsidR="00066459">
        <w:t>“</w:t>
      </w:r>
      <w:r w:rsidR="00EB5AAA">
        <w:t>DCI format C2</w:t>
      </w:r>
      <w:r w:rsidR="00066459">
        <w:t>”</w:t>
      </w:r>
      <w:r w:rsidR="00EB5AAA">
        <w:t xml:space="preserve"> can be configured to a UE</w:t>
      </w:r>
      <w:r>
        <w:t>. This will</w:t>
      </w:r>
      <w:r w:rsidR="00EB5AAA">
        <w:t xml:space="preserve"> have even worse consequences in terms of overhead </w:t>
      </w:r>
      <w:r w:rsidR="00066459">
        <w:t>than size matching DCI format 0_1 and DCI format 1_1 because</w:t>
      </w:r>
      <w:r w:rsidR="00EB5AAA">
        <w:t xml:space="preserve"> the UE </w:t>
      </w:r>
      <w:r w:rsidR="00066459">
        <w:t>may be</w:t>
      </w:r>
      <w:r w:rsidR="00EB5AAA">
        <w:t xml:space="preserve"> scheduled on an odd number of cells</w:t>
      </w:r>
      <w:r w:rsidR="0091503D">
        <w:t xml:space="preserve"> in a given slot (including on a single cell)</w:t>
      </w:r>
      <w:r w:rsidR="00EB5AAA">
        <w:t>, or the best cells to schedule</w:t>
      </w:r>
      <w:r w:rsidR="0091503D">
        <w:t xml:space="preserve"> the UE</w:t>
      </w:r>
      <w:r w:rsidR="00066459">
        <w:t xml:space="preserve"> may</w:t>
      </w:r>
      <w:r w:rsidR="00EB5AAA">
        <w:t xml:space="preserve"> not </w:t>
      </w:r>
      <w:r w:rsidR="00066459">
        <w:t xml:space="preserve">be </w:t>
      </w:r>
      <w:r w:rsidR="00EB5AAA">
        <w:t>paired.</w:t>
      </w:r>
    </w:p>
    <w:p w14:paraId="66810A5C" w14:textId="77777777" w:rsidR="00066459" w:rsidRDefault="00066459" w:rsidP="00066459">
      <w:pPr>
        <w:spacing w:after="0"/>
        <w:jc w:val="both"/>
      </w:pPr>
    </w:p>
    <w:p w14:paraId="3979F237" w14:textId="7FA9EEE7" w:rsidR="00625F0E" w:rsidRDefault="00BB46FE" w:rsidP="00066459">
      <w:pPr>
        <w:spacing w:after="0"/>
        <w:jc w:val="both"/>
      </w:pPr>
      <w:r>
        <w:t>I</w:t>
      </w:r>
      <w:r w:rsidR="00EB5AAA">
        <w:t xml:space="preserve">t is </w:t>
      </w:r>
      <w:r w:rsidR="00C03ABC">
        <w:t>practically</w:t>
      </w:r>
      <w:r w:rsidR="00EB5AAA">
        <w:t xml:space="preserve"> certain that size matching DCI format 0_1 and DCI format 1_1 is preferable </w:t>
      </w:r>
      <w:r w:rsidR="0091503D">
        <w:t xml:space="preserve">from an overhead perspective </w:t>
      </w:r>
      <w:r w:rsidR="00EB5AAA">
        <w:t xml:space="preserve">to not being able to use DCI format 1_1 for scheduling on </w:t>
      </w:r>
      <w:r w:rsidR="00971ED7">
        <w:t xml:space="preserve">an </w:t>
      </w:r>
      <w:r w:rsidR="00355BBA">
        <w:t>odd number of</w:t>
      </w:r>
      <w:r w:rsidR="00EB5AAA">
        <w:t xml:space="preserve"> cell</w:t>
      </w:r>
      <w:r w:rsidR="00355BBA">
        <w:t>s</w:t>
      </w:r>
      <w:r w:rsidR="00EB5AAA">
        <w:t xml:space="preserve">. </w:t>
      </w:r>
      <w:r w:rsidR="00625F0E">
        <w:t xml:space="preserve">For operation in FR1 (e.g. no TCI state indication, no PT-RS, …), on licensed spectrum, and without CBG configuration, the difference between DCI format 0_1 and DCI format 1_1 is about 15 bits (e.g. ~95 bits for DCI format 1_1 vs. </w:t>
      </w:r>
      <w:r>
        <w:t>~</w:t>
      </w:r>
      <w:r w:rsidR="00625F0E">
        <w:t xml:space="preserve">80 bits for DCI format 0_1) and is not affected much by particular assumptions. Therefore, </w:t>
      </w:r>
      <w:r w:rsidR="00B505FF">
        <w:t xml:space="preserve">assuming roughly equal </w:t>
      </w:r>
      <w:r>
        <w:t>probability for</w:t>
      </w:r>
      <w:r w:rsidR="00B505FF">
        <w:t xml:space="preserve"> scheduling on UL and DL, </w:t>
      </w:r>
      <w:r w:rsidR="00625F0E">
        <w:t>~50% of the resource savings</w:t>
      </w:r>
      <w:r w:rsidR="0091503D">
        <w:t xml:space="preserve"> </w:t>
      </w:r>
      <w:r w:rsidR="00625F0E">
        <w:t xml:space="preserve">from </w:t>
      </w:r>
      <w:r>
        <w:t>“</w:t>
      </w:r>
      <w:r w:rsidR="00625F0E">
        <w:t>DCI format C2</w:t>
      </w:r>
      <w:r>
        <w:t>”</w:t>
      </w:r>
      <w:r w:rsidR="00625F0E">
        <w:t xml:space="preserve"> will be offset from having to schedul</w:t>
      </w:r>
      <w:r>
        <w:t>e</w:t>
      </w:r>
      <w:r w:rsidR="00625F0E">
        <w:t xml:space="preserve"> PUSCH with a larger than necessary </w:t>
      </w:r>
      <w:r w:rsidR="00655337">
        <w:t xml:space="preserve">size for </w:t>
      </w:r>
      <w:r w:rsidR="00625F0E">
        <w:t xml:space="preserve">DCI format </w:t>
      </w:r>
      <w:r w:rsidR="00655337">
        <w:t>0_1</w:t>
      </w:r>
      <w:r w:rsidR="0091503D">
        <w:t xml:space="preserve"> (although the ~50% may be somewhat pessimistic and the actual % may be smaller)</w:t>
      </w:r>
      <w:r w:rsidR="00625F0E">
        <w:t>.</w:t>
      </w:r>
    </w:p>
    <w:p w14:paraId="46950A65" w14:textId="77777777" w:rsidR="00625F0E" w:rsidRDefault="00625F0E" w:rsidP="00A30062">
      <w:pPr>
        <w:spacing w:after="0"/>
        <w:jc w:val="both"/>
      </w:pPr>
    </w:p>
    <w:p w14:paraId="3F548A1B" w14:textId="77777777" w:rsidR="007C0C50" w:rsidRPr="009263F1" w:rsidRDefault="007C0C50" w:rsidP="007C0C50">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5</w:t>
      </w:r>
      <w:r w:rsidRPr="002607C9">
        <w:rPr>
          <w:rFonts w:cs="Arial"/>
          <w:b/>
          <w:bCs/>
          <w:kern w:val="2"/>
          <w:u w:val="single"/>
          <w:lang w:eastAsia="ja-JP"/>
        </w:rPr>
        <w:t xml:space="preserve">: </w:t>
      </w:r>
      <w:r>
        <w:rPr>
          <w:rFonts w:cs="Arial"/>
          <w:i/>
          <w:iCs/>
          <w:kern w:val="2"/>
          <w:u w:val="single"/>
          <w:lang w:eastAsia="ja-JP"/>
        </w:rPr>
        <w:t>With size matching for DCI formats 0_1 and 1_1, and under optimistic assumptions, a</w:t>
      </w:r>
      <w:r w:rsidRPr="009263F1">
        <w:rPr>
          <w:rFonts w:cs="Arial"/>
          <w:i/>
          <w:iCs/>
          <w:kern w:val="2"/>
          <w:u w:val="single"/>
          <w:lang w:eastAsia="ja-JP"/>
        </w:rPr>
        <w:t xml:space="preserve"> </w:t>
      </w:r>
      <w:r>
        <w:rPr>
          <w:rFonts w:cs="Arial"/>
          <w:i/>
          <w:iCs/>
          <w:kern w:val="2"/>
          <w:u w:val="single"/>
          <w:lang w:eastAsia="ja-JP"/>
        </w:rPr>
        <w:t>“</w:t>
      </w:r>
      <w:r w:rsidRPr="009263F1">
        <w:rPr>
          <w:rFonts w:cs="Arial"/>
          <w:i/>
          <w:iCs/>
          <w:kern w:val="2"/>
          <w:u w:val="single"/>
          <w:lang w:eastAsia="ja-JP"/>
        </w:rPr>
        <w:t xml:space="preserve">DCI format </w:t>
      </w:r>
      <w:r>
        <w:rPr>
          <w:rFonts w:cs="Arial"/>
          <w:i/>
          <w:iCs/>
          <w:kern w:val="2"/>
          <w:u w:val="single"/>
          <w:lang w:eastAsia="ja-JP"/>
        </w:rPr>
        <w:t>C2”</w:t>
      </w:r>
      <w:r w:rsidRPr="009263F1">
        <w:rPr>
          <w:rFonts w:cs="Arial"/>
          <w:i/>
          <w:iCs/>
          <w:kern w:val="2"/>
          <w:u w:val="single"/>
          <w:lang w:eastAsia="ja-JP"/>
        </w:rPr>
        <w:t xml:space="preserve"> can provide</w:t>
      </w:r>
      <w:r>
        <w:rPr>
          <w:rFonts w:cs="Arial"/>
          <w:i/>
          <w:iCs/>
          <w:kern w:val="2"/>
          <w:u w:val="single"/>
          <w:lang w:eastAsia="ja-JP"/>
        </w:rPr>
        <w:t xml:space="preserve"> a theoretical maximum of</w:t>
      </w:r>
      <w:r w:rsidRPr="009263F1">
        <w:rPr>
          <w:rFonts w:cs="Arial"/>
          <w:i/>
          <w:iCs/>
          <w:kern w:val="2"/>
          <w:u w:val="single"/>
          <w:lang w:eastAsia="ja-JP"/>
        </w:rPr>
        <w:t xml:space="preserve"> about </w:t>
      </w:r>
      <w:r>
        <w:rPr>
          <w:rFonts w:cs="Arial"/>
          <w:i/>
          <w:iCs/>
          <w:kern w:val="2"/>
          <w:u w:val="single"/>
          <w:lang w:eastAsia="ja-JP"/>
        </w:rPr>
        <w:t>0.5</w:t>
      </w:r>
      <w:r w:rsidRPr="009263F1">
        <w:rPr>
          <w:rFonts w:cs="Arial"/>
          <w:i/>
          <w:iCs/>
          <w:kern w:val="2"/>
          <w:u w:val="single"/>
          <w:lang w:eastAsia="ja-JP"/>
        </w:rPr>
        <w:t>%-</w:t>
      </w:r>
      <w:r>
        <w:rPr>
          <w:rFonts w:cs="Arial"/>
          <w:i/>
          <w:iCs/>
          <w:kern w:val="2"/>
          <w:u w:val="single"/>
          <w:lang w:eastAsia="ja-JP"/>
        </w:rPr>
        <w:t>1</w:t>
      </w:r>
      <w:r w:rsidRPr="009263F1">
        <w:rPr>
          <w:rFonts w:cs="Arial"/>
          <w:i/>
          <w:iCs/>
          <w:kern w:val="2"/>
          <w:u w:val="single"/>
          <w:lang w:eastAsia="ja-JP"/>
        </w:rPr>
        <w:t>% additional resources per slot.</w:t>
      </w:r>
    </w:p>
    <w:p w14:paraId="62AA58AF" w14:textId="26335A11" w:rsidR="009263F1" w:rsidRDefault="009263F1" w:rsidP="00A30062">
      <w:pPr>
        <w:spacing w:after="0"/>
        <w:jc w:val="both"/>
        <w:rPr>
          <w:rFonts w:cs="Arial"/>
          <w:kern w:val="2"/>
          <w:lang w:eastAsia="ja-JP"/>
        </w:rPr>
      </w:pPr>
    </w:p>
    <w:p w14:paraId="1B12F88C" w14:textId="5D6E9CE7" w:rsidR="00A210E4" w:rsidRPr="00A210E4" w:rsidRDefault="00A210E4" w:rsidP="00A30062">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6</w:t>
      </w:r>
      <w:r w:rsidRPr="002607C9">
        <w:rPr>
          <w:rFonts w:cs="Arial"/>
          <w:b/>
          <w:bCs/>
          <w:kern w:val="2"/>
          <w:u w:val="single"/>
          <w:lang w:eastAsia="ja-JP"/>
        </w:rPr>
        <w:t xml:space="preserve">: </w:t>
      </w:r>
      <w:r>
        <w:rPr>
          <w:rFonts w:cs="Arial"/>
          <w:i/>
          <w:iCs/>
          <w:kern w:val="2"/>
          <w:u w:val="single"/>
          <w:lang w:eastAsia="ja-JP"/>
        </w:rPr>
        <w:t xml:space="preserve">In practice, use of a “DCI format C2” is detrimental as </w:t>
      </w:r>
      <w:r w:rsidR="007D674D">
        <w:rPr>
          <w:rFonts w:cs="Arial"/>
          <w:i/>
          <w:iCs/>
          <w:kern w:val="2"/>
          <w:u w:val="single"/>
          <w:lang w:eastAsia="ja-JP"/>
        </w:rPr>
        <w:t xml:space="preserve">it does not offer any benefit for applicable operating scenarios over </w:t>
      </w:r>
      <w:r>
        <w:rPr>
          <w:rFonts w:cs="Arial"/>
          <w:i/>
          <w:iCs/>
          <w:kern w:val="2"/>
          <w:u w:val="single"/>
          <w:lang w:eastAsia="ja-JP"/>
        </w:rPr>
        <w:t xml:space="preserve">DCI format 1_1 </w:t>
      </w:r>
      <w:r w:rsidR="007D674D">
        <w:rPr>
          <w:rFonts w:cs="Arial"/>
          <w:i/>
          <w:iCs/>
          <w:kern w:val="2"/>
          <w:u w:val="single"/>
          <w:lang w:eastAsia="ja-JP"/>
        </w:rPr>
        <w:t>but instead requires</w:t>
      </w:r>
      <w:r>
        <w:rPr>
          <w:rFonts w:cs="Arial"/>
          <w:i/>
          <w:iCs/>
          <w:kern w:val="2"/>
          <w:u w:val="single"/>
          <w:lang w:eastAsia="ja-JP"/>
        </w:rPr>
        <w:t xml:space="preserve"> DCI format 0_1 to be size-matched with DCI format 1_1. </w:t>
      </w:r>
    </w:p>
    <w:p w14:paraId="2235A01A" w14:textId="77777777" w:rsidR="007C0C50" w:rsidRDefault="007C0C50" w:rsidP="00A30062">
      <w:pPr>
        <w:spacing w:after="0"/>
        <w:jc w:val="both"/>
        <w:rPr>
          <w:rFonts w:cs="Arial"/>
          <w:kern w:val="2"/>
          <w:lang w:eastAsia="ja-JP"/>
        </w:rPr>
      </w:pPr>
    </w:p>
    <w:p w14:paraId="3CBD0A4D" w14:textId="763A95FD" w:rsidR="00E76FCD" w:rsidRDefault="00BB46FE" w:rsidP="00DE6E61">
      <w:pPr>
        <w:spacing w:after="0"/>
        <w:jc w:val="both"/>
        <w:rPr>
          <w:bCs/>
        </w:rPr>
      </w:pPr>
      <w:r w:rsidRPr="00BB46FE">
        <w:rPr>
          <w:bCs/>
        </w:rPr>
        <w:t xml:space="preserve">A specification impact </w:t>
      </w:r>
      <w:r>
        <w:rPr>
          <w:bCs/>
        </w:rPr>
        <w:t xml:space="preserve">from introducing a “DCI format C2” is unlikely to </w:t>
      </w:r>
      <w:r w:rsidR="00BD37DE">
        <w:rPr>
          <w:bCs/>
        </w:rPr>
        <w:t xml:space="preserve">be contained only </w:t>
      </w:r>
      <w:r w:rsidR="0091503D">
        <w:rPr>
          <w:bCs/>
        </w:rPr>
        <w:t>i</w:t>
      </w:r>
      <w:r w:rsidR="00BD37DE">
        <w:rPr>
          <w:bCs/>
        </w:rPr>
        <w:t>n the definition of a new DCI format. For example, a specification impact may be on Type-2 HARQ-ACK codebook determination (although not</w:t>
      </w:r>
      <w:r w:rsidR="0091503D">
        <w:rPr>
          <w:bCs/>
        </w:rPr>
        <w:t xml:space="preserve"> expected to be</w:t>
      </w:r>
      <w:r w:rsidR="00BD37DE">
        <w:rPr>
          <w:bCs/>
        </w:rPr>
        <w:t xml:space="preserve"> major, a UE implementation will have to adjust), and it may affect determination of the total numbers of PDCCH candidates and non-overlapping CCEs for CA operation if also extended </w:t>
      </w:r>
      <w:r w:rsidR="0091503D">
        <w:rPr>
          <w:bCs/>
        </w:rPr>
        <w:t>to</w:t>
      </w:r>
      <w:r w:rsidR="00BD37DE">
        <w:rPr>
          <w:bCs/>
        </w:rPr>
        <w:t xml:space="preserve"> PUSCH scheduling (e.g. one PDCCH </w:t>
      </w:r>
      <w:r w:rsidR="00353927">
        <w:rPr>
          <w:bCs/>
        </w:rPr>
        <w:t>may also be</w:t>
      </w:r>
      <w:r w:rsidR="00BD37DE">
        <w:rPr>
          <w:bCs/>
        </w:rPr>
        <w:t xml:space="preserve"> used for 2 scheduled </w:t>
      </w:r>
      <w:r w:rsidR="0091503D">
        <w:rPr>
          <w:bCs/>
        </w:rPr>
        <w:t xml:space="preserve">UL </w:t>
      </w:r>
      <w:r w:rsidR="00BD37DE">
        <w:rPr>
          <w:bCs/>
        </w:rPr>
        <w:t>cells). Nevertheless, as there are no benefits from introducing “DCI format C2”, a detailed specification impact assessment is not</w:t>
      </w:r>
      <w:r w:rsidR="0091503D">
        <w:rPr>
          <w:bCs/>
        </w:rPr>
        <w:t xml:space="preserve"> pursued in this contribution</w:t>
      </w:r>
      <w:r w:rsidR="00BD37DE">
        <w:rPr>
          <w:bCs/>
        </w:rPr>
        <w:t>.</w:t>
      </w:r>
    </w:p>
    <w:p w14:paraId="5EFE8280" w14:textId="64E15BF6" w:rsidR="00BD37DE" w:rsidRDefault="00BD37DE" w:rsidP="00DE6E61">
      <w:pPr>
        <w:spacing w:after="0"/>
        <w:jc w:val="both"/>
        <w:rPr>
          <w:bCs/>
        </w:rPr>
      </w:pPr>
    </w:p>
    <w:p w14:paraId="3491E90D" w14:textId="041662EF" w:rsidR="00BD37DE" w:rsidRPr="00BD37DE" w:rsidRDefault="00BD37DE" w:rsidP="00DE6E61">
      <w:pPr>
        <w:spacing w:after="0"/>
        <w:jc w:val="both"/>
        <w:rPr>
          <w:b/>
          <w:u w:val="single"/>
        </w:rPr>
      </w:pPr>
      <w:r w:rsidRPr="00BD37DE">
        <w:rPr>
          <w:b/>
          <w:u w:val="single"/>
        </w:rPr>
        <w:t xml:space="preserve">Proposal: A DCI format </w:t>
      </w:r>
      <w:r>
        <w:rPr>
          <w:b/>
          <w:u w:val="single"/>
        </w:rPr>
        <w:t xml:space="preserve">that </w:t>
      </w:r>
      <w:r w:rsidRPr="00BD37DE">
        <w:rPr>
          <w:b/>
          <w:u w:val="single"/>
        </w:rPr>
        <w:t>schedul</w:t>
      </w:r>
      <w:r>
        <w:rPr>
          <w:b/>
          <w:u w:val="single"/>
        </w:rPr>
        <w:t>es</w:t>
      </w:r>
      <w:r w:rsidRPr="00BD37DE">
        <w:rPr>
          <w:b/>
          <w:u w:val="single"/>
        </w:rPr>
        <w:t xml:space="preserve"> PDSCH receptions </w:t>
      </w:r>
      <w:r>
        <w:rPr>
          <w:b/>
          <w:u w:val="single"/>
        </w:rPr>
        <w:t>o</w:t>
      </w:r>
      <w:r w:rsidRPr="00BD37DE">
        <w:rPr>
          <w:b/>
          <w:u w:val="single"/>
        </w:rPr>
        <w:t xml:space="preserve">n two cells is not introduced. </w:t>
      </w:r>
    </w:p>
    <w:p w14:paraId="02EA63B6" w14:textId="750000ED" w:rsidR="00BB46FE" w:rsidRDefault="00BB46FE" w:rsidP="00DE6E61">
      <w:pPr>
        <w:spacing w:after="0"/>
        <w:jc w:val="both"/>
        <w:rPr>
          <w:b/>
          <w:u w:val="single"/>
        </w:rPr>
      </w:pPr>
    </w:p>
    <w:p w14:paraId="1C306CB4" w14:textId="77777777" w:rsidR="00BB46FE" w:rsidRPr="00767822" w:rsidRDefault="00BB46FE"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lastRenderedPageBreak/>
        <w:t>Conclusions</w:t>
      </w:r>
    </w:p>
    <w:p w14:paraId="317059C4" w14:textId="47ED36F9" w:rsidR="006C77D4" w:rsidRDefault="00236222" w:rsidP="00236222">
      <w:pPr>
        <w:spacing w:after="0"/>
        <w:jc w:val="both"/>
      </w:pPr>
      <w:r w:rsidRPr="00BF18A8">
        <w:rPr>
          <w:kern w:val="2"/>
          <w:lang w:eastAsia="zh-CN"/>
        </w:rPr>
        <w:t>This contribution considered</w:t>
      </w:r>
      <w:r w:rsidR="003841AD">
        <w:t xml:space="preserve"> </w:t>
      </w:r>
      <w:r w:rsidR="007C0C50">
        <w:t>potential benefits from the introducing of a DCI format that schedules PDSCH receptions on two cells and proposes the following</w:t>
      </w:r>
      <w:r w:rsidR="006C77D4">
        <w:t>.</w:t>
      </w:r>
    </w:p>
    <w:p w14:paraId="54D6E9C3" w14:textId="7D9E94F4" w:rsidR="004C03AD" w:rsidRDefault="004C03AD" w:rsidP="00AF1BEB">
      <w:pPr>
        <w:spacing w:after="0"/>
        <w:rPr>
          <w:lang w:eastAsia="ko-KR"/>
        </w:rPr>
      </w:pPr>
    </w:p>
    <w:p w14:paraId="4D2E82C9" w14:textId="77777777" w:rsidR="007C0C50" w:rsidRPr="00BD37DE" w:rsidRDefault="007C0C50" w:rsidP="007C0C50">
      <w:pPr>
        <w:spacing w:after="0"/>
        <w:jc w:val="both"/>
        <w:rPr>
          <w:b/>
          <w:u w:val="single"/>
        </w:rPr>
      </w:pPr>
      <w:r w:rsidRPr="00BD37DE">
        <w:rPr>
          <w:b/>
          <w:u w:val="single"/>
        </w:rPr>
        <w:t xml:space="preserve">Proposal: A DCI format </w:t>
      </w:r>
      <w:r>
        <w:rPr>
          <w:b/>
          <w:u w:val="single"/>
        </w:rPr>
        <w:t xml:space="preserve">that </w:t>
      </w:r>
      <w:r w:rsidRPr="00BD37DE">
        <w:rPr>
          <w:b/>
          <w:u w:val="single"/>
        </w:rPr>
        <w:t>schedul</w:t>
      </w:r>
      <w:r>
        <w:rPr>
          <w:b/>
          <w:u w:val="single"/>
        </w:rPr>
        <w:t>es</w:t>
      </w:r>
      <w:r w:rsidRPr="00BD37DE">
        <w:rPr>
          <w:b/>
          <w:u w:val="single"/>
        </w:rPr>
        <w:t xml:space="preserve"> PDSCH receptions </w:t>
      </w:r>
      <w:r>
        <w:rPr>
          <w:b/>
          <w:u w:val="single"/>
        </w:rPr>
        <w:t>o</w:t>
      </w:r>
      <w:r w:rsidRPr="00BD37DE">
        <w:rPr>
          <w:b/>
          <w:u w:val="single"/>
        </w:rPr>
        <w:t xml:space="preserve">n two cells is not introduced. </w:t>
      </w:r>
    </w:p>
    <w:p w14:paraId="47C55332" w14:textId="6A8568BE" w:rsidR="00165529" w:rsidRDefault="00165529" w:rsidP="00AF1BEB">
      <w:pPr>
        <w:spacing w:after="0"/>
        <w:rPr>
          <w:lang w:eastAsia="ko-KR"/>
        </w:rPr>
      </w:pPr>
    </w:p>
    <w:p w14:paraId="233303CE" w14:textId="3009FDEF" w:rsidR="004231C2" w:rsidRDefault="004231C2" w:rsidP="00AF1BEB">
      <w:pPr>
        <w:spacing w:after="0"/>
        <w:rPr>
          <w:lang w:eastAsia="ko-KR"/>
        </w:rPr>
      </w:pPr>
      <w:r>
        <w:rPr>
          <w:lang w:eastAsia="ko-KR"/>
        </w:rPr>
        <w:t xml:space="preserve">In addition, the following </w:t>
      </w:r>
      <w:r w:rsidR="007C0C50">
        <w:rPr>
          <w:lang w:eastAsia="ko-KR"/>
        </w:rPr>
        <w:t>are</w:t>
      </w:r>
      <w:r>
        <w:rPr>
          <w:lang w:eastAsia="ko-KR"/>
        </w:rPr>
        <w:t xml:space="preserve"> observed.</w:t>
      </w:r>
    </w:p>
    <w:p w14:paraId="1D2F4B78" w14:textId="77777777" w:rsidR="004231C2" w:rsidRDefault="004231C2" w:rsidP="00AF1BEB">
      <w:pPr>
        <w:spacing w:after="0"/>
        <w:rPr>
          <w:lang w:eastAsia="ko-KR"/>
        </w:rPr>
      </w:pPr>
    </w:p>
    <w:p w14:paraId="0FD610C0" w14:textId="77777777" w:rsidR="007C0C50" w:rsidRPr="009263F1" w:rsidRDefault="007C0C50" w:rsidP="007C0C50">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1</w:t>
      </w:r>
      <w:r w:rsidRPr="002607C9">
        <w:rPr>
          <w:rFonts w:cs="Arial"/>
          <w:b/>
          <w:bCs/>
          <w:kern w:val="2"/>
          <w:u w:val="single"/>
          <w:lang w:eastAsia="ja-JP"/>
        </w:rPr>
        <w:t xml:space="preserve">: </w:t>
      </w:r>
      <w:r>
        <w:rPr>
          <w:rFonts w:cs="Arial"/>
          <w:i/>
          <w:iCs/>
          <w:kern w:val="2"/>
          <w:u w:val="single"/>
          <w:lang w:eastAsia="ja-JP"/>
        </w:rPr>
        <w:t>Potential support of</w:t>
      </w:r>
      <w:r w:rsidRPr="009263F1">
        <w:rPr>
          <w:rFonts w:cs="Arial"/>
          <w:i/>
          <w:iCs/>
          <w:kern w:val="2"/>
          <w:u w:val="single"/>
          <w:lang w:eastAsia="ja-JP"/>
        </w:rPr>
        <w:t xml:space="preserve"> </w:t>
      </w:r>
      <w:r>
        <w:rPr>
          <w:rFonts w:cs="Arial"/>
          <w:i/>
          <w:iCs/>
          <w:kern w:val="2"/>
          <w:u w:val="single"/>
          <w:lang w:eastAsia="ja-JP"/>
        </w:rPr>
        <w:t xml:space="preserve">a </w:t>
      </w:r>
      <w:r w:rsidRPr="009263F1">
        <w:rPr>
          <w:rFonts w:cs="Arial"/>
          <w:i/>
          <w:iCs/>
          <w:kern w:val="2"/>
          <w:u w:val="single"/>
          <w:lang w:eastAsia="ja-JP"/>
        </w:rPr>
        <w:t xml:space="preserve">DCI format scheduling PDSCH receptions on two cells </w:t>
      </w:r>
      <w:r>
        <w:rPr>
          <w:rFonts w:cs="Arial"/>
          <w:i/>
          <w:iCs/>
          <w:kern w:val="2"/>
          <w:u w:val="single"/>
          <w:lang w:eastAsia="ja-JP"/>
        </w:rPr>
        <w:t>should avoid any throughput degradation over using two DCI formats</w:t>
      </w:r>
      <w:r w:rsidRPr="009263F1">
        <w:rPr>
          <w:rFonts w:cs="Arial"/>
          <w:i/>
          <w:iCs/>
          <w:kern w:val="2"/>
          <w:u w:val="single"/>
          <w:lang w:eastAsia="ja-JP"/>
        </w:rPr>
        <w:t>.</w:t>
      </w:r>
    </w:p>
    <w:p w14:paraId="455ADC0F" w14:textId="224D5FEE" w:rsidR="004231C2" w:rsidRDefault="004231C2" w:rsidP="00AF1BEB">
      <w:pPr>
        <w:spacing w:after="0"/>
        <w:rPr>
          <w:lang w:eastAsia="ko-KR"/>
        </w:rPr>
      </w:pPr>
    </w:p>
    <w:p w14:paraId="2DD6DB65" w14:textId="77777777" w:rsidR="00DD6334" w:rsidRPr="009263F1" w:rsidRDefault="00DD6334" w:rsidP="00DD6334">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2</w:t>
      </w:r>
      <w:r w:rsidRPr="002607C9">
        <w:rPr>
          <w:rFonts w:cs="Arial"/>
          <w:b/>
          <w:bCs/>
          <w:kern w:val="2"/>
          <w:u w:val="single"/>
          <w:lang w:eastAsia="ja-JP"/>
        </w:rPr>
        <w:t xml:space="preserve">: </w:t>
      </w:r>
      <w:r>
        <w:rPr>
          <w:rFonts w:cs="Arial"/>
          <w:i/>
          <w:iCs/>
          <w:kern w:val="2"/>
          <w:u w:val="single"/>
          <w:lang w:eastAsia="ja-JP"/>
        </w:rPr>
        <w:t>For DCI format 1_1 size of 100 bits, there is no overhead gain from using a “DCI format C2” over using 2 times DCI format 1_1</w:t>
      </w:r>
      <w:r w:rsidRPr="009263F1">
        <w:rPr>
          <w:rFonts w:cs="Arial"/>
          <w:i/>
          <w:iCs/>
          <w:kern w:val="2"/>
          <w:u w:val="single"/>
          <w:lang w:eastAsia="ja-JP"/>
        </w:rPr>
        <w:t>.</w:t>
      </w:r>
      <w:r>
        <w:rPr>
          <w:rFonts w:cs="Arial"/>
          <w:i/>
          <w:iCs/>
          <w:kern w:val="2"/>
          <w:u w:val="single"/>
          <w:lang w:eastAsia="ja-JP"/>
        </w:rPr>
        <w:t xml:space="preserve"> This is due to (a) the larger size of “DCI format C2” resulting to larger code rate for a given CCE AL and (b) the BLER operating point of “DCI format C2” having to be lower (0.5% vs 1% for DCI format 1_1).  </w:t>
      </w:r>
    </w:p>
    <w:p w14:paraId="0D66008F" w14:textId="468255DB" w:rsidR="007C0C50" w:rsidRDefault="007C0C50" w:rsidP="00AF1BEB">
      <w:pPr>
        <w:spacing w:after="0"/>
        <w:rPr>
          <w:lang w:eastAsia="ko-KR"/>
        </w:rPr>
      </w:pPr>
    </w:p>
    <w:p w14:paraId="426DC0DD" w14:textId="77777777" w:rsidR="007C0C50" w:rsidRPr="001454E0" w:rsidRDefault="007C0C50" w:rsidP="007C0C50">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3</w:t>
      </w:r>
      <w:r w:rsidRPr="002607C9">
        <w:rPr>
          <w:rFonts w:cs="Arial"/>
          <w:b/>
          <w:bCs/>
          <w:kern w:val="2"/>
          <w:u w:val="single"/>
          <w:lang w:eastAsia="ja-JP"/>
        </w:rPr>
        <w:t xml:space="preserve">: </w:t>
      </w:r>
      <w:r>
        <w:rPr>
          <w:rFonts w:cs="Arial"/>
          <w:i/>
          <w:iCs/>
          <w:kern w:val="2"/>
          <w:u w:val="single"/>
          <w:lang w:eastAsia="ja-JP"/>
        </w:rPr>
        <w:t>For DCI format size 1_1 size around 80 bits, “DCI format C2” cannot be used for AL=1, it is somewhat worse than DCI format 1_1 for AL=2, and begins offering gains for AL=4 and above but those CCE ALs are not typical.</w:t>
      </w:r>
      <w:r>
        <w:rPr>
          <w:rFonts w:cs="Arial"/>
          <w:kern w:val="2"/>
          <w:lang w:eastAsia="ja-JP"/>
        </w:rPr>
        <w:t xml:space="preserve"> </w:t>
      </w:r>
    </w:p>
    <w:p w14:paraId="1124885B" w14:textId="078CBEA6" w:rsidR="007C0C50" w:rsidRDefault="007C0C50" w:rsidP="00AF1BEB">
      <w:pPr>
        <w:spacing w:after="0"/>
        <w:rPr>
          <w:lang w:eastAsia="ko-KR"/>
        </w:rPr>
      </w:pPr>
    </w:p>
    <w:p w14:paraId="4D1515DE" w14:textId="34D70240" w:rsidR="007C0C50" w:rsidRDefault="007C0C50" w:rsidP="007C0C50">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4</w:t>
      </w:r>
      <w:r w:rsidRPr="002607C9">
        <w:rPr>
          <w:rFonts w:cs="Arial"/>
          <w:b/>
          <w:bCs/>
          <w:kern w:val="2"/>
          <w:u w:val="single"/>
          <w:lang w:eastAsia="ja-JP"/>
        </w:rPr>
        <w:t xml:space="preserve">: </w:t>
      </w:r>
      <w:r>
        <w:rPr>
          <w:rFonts w:cs="Arial"/>
          <w:i/>
          <w:iCs/>
          <w:kern w:val="2"/>
          <w:u w:val="single"/>
          <w:lang w:eastAsia="ja-JP"/>
        </w:rPr>
        <w:t>Under optimistic assumptions, a</w:t>
      </w:r>
      <w:r w:rsidRPr="009263F1">
        <w:rPr>
          <w:rFonts w:cs="Arial"/>
          <w:i/>
          <w:iCs/>
          <w:kern w:val="2"/>
          <w:u w:val="single"/>
          <w:lang w:eastAsia="ja-JP"/>
        </w:rPr>
        <w:t xml:space="preserve"> </w:t>
      </w:r>
      <w:r>
        <w:rPr>
          <w:rFonts w:cs="Arial"/>
          <w:i/>
          <w:iCs/>
          <w:kern w:val="2"/>
          <w:u w:val="single"/>
          <w:lang w:eastAsia="ja-JP"/>
        </w:rPr>
        <w:t>“</w:t>
      </w:r>
      <w:r w:rsidRPr="009263F1">
        <w:rPr>
          <w:rFonts w:cs="Arial"/>
          <w:i/>
          <w:iCs/>
          <w:kern w:val="2"/>
          <w:u w:val="single"/>
          <w:lang w:eastAsia="ja-JP"/>
        </w:rPr>
        <w:t xml:space="preserve">DCI format </w:t>
      </w:r>
      <w:r>
        <w:rPr>
          <w:rFonts w:cs="Arial"/>
          <w:i/>
          <w:iCs/>
          <w:kern w:val="2"/>
          <w:u w:val="single"/>
          <w:lang w:eastAsia="ja-JP"/>
        </w:rPr>
        <w:t>C2”</w:t>
      </w:r>
      <w:r w:rsidRPr="009263F1">
        <w:rPr>
          <w:rFonts w:cs="Arial"/>
          <w:i/>
          <w:iCs/>
          <w:kern w:val="2"/>
          <w:u w:val="single"/>
          <w:lang w:eastAsia="ja-JP"/>
        </w:rPr>
        <w:t xml:space="preserve"> can provide</w:t>
      </w:r>
      <w:r>
        <w:rPr>
          <w:rFonts w:cs="Arial"/>
          <w:i/>
          <w:iCs/>
          <w:kern w:val="2"/>
          <w:u w:val="single"/>
          <w:lang w:eastAsia="ja-JP"/>
        </w:rPr>
        <w:t xml:space="preserve"> a theoretical maximum of</w:t>
      </w:r>
      <w:r w:rsidRPr="009263F1">
        <w:rPr>
          <w:rFonts w:cs="Arial"/>
          <w:i/>
          <w:iCs/>
          <w:kern w:val="2"/>
          <w:u w:val="single"/>
          <w:lang w:eastAsia="ja-JP"/>
        </w:rPr>
        <w:t xml:space="preserve"> about </w:t>
      </w:r>
      <w:r>
        <w:rPr>
          <w:rFonts w:cs="Arial"/>
          <w:i/>
          <w:iCs/>
          <w:kern w:val="2"/>
          <w:u w:val="single"/>
          <w:lang w:eastAsia="ja-JP"/>
        </w:rPr>
        <w:t>1</w:t>
      </w:r>
      <w:r w:rsidRPr="009263F1">
        <w:rPr>
          <w:rFonts w:cs="Arial"/>
          <w:i/>
          <w:iCs/>
          <w:kern w:val="2"/>
          <w:u w:val="single"/>
          <w:lang w:eastAsia="ja-JP"/>
        </w:rPr>
        <w:t>%-</w:t>
      </w:r>
      <w:r>
        <w:rPr>
          <w:rFonts w:cs="Arial"/>
          <w:i/>
          <w:iCs/>
          <w:kern w:val="2"/>
          <w:u w:val="single"/>
          <w:lang w:eastAsia="ja-JP"/>
        </w:rPr>
        <w:t>2</w:t>
      </w:r>
      <w:r w:rsidRPr="009263F1">
        <w:rPr>
          <w:rFonts w:cs="Arial"/>
          <w:i/>
          <w:iCs/>
          <w:kern w:val="2"/>
          <w:u w:val="single"/>
          <w:lang w:eastAsia="ja-JP"/>
        </w:rPr>
        <w:t>% additional resources per slot.</w:t>
      </w:r>
    </w:p>
    <w:p w14:paraId="3D7A8A0C" w14:textId="3CF4B1ED" w:rsidR="007C0C50" w:rsidRDefault="007C0C50" w:rsidP="00AF1BEB">
      <w:pPr>
        <w:spacing w:after="0"/>
        <w:rPr>
          <w:lang w:eastAsia="ko-KR"/>
        </w:rPr>
      </w:pPr>
    </w:p>
    <w:p w14:paraId="17A0EC58" w14:textId="48AF83DC" w:rsidR="007C0C50" w:rsidRPr="009263F1" w:rsidRDefault="007C0C50" w:rsidP="007C0C50">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5</w:t>
      </w:r>
      <w:r w:rsidRPr="002607C9">
        <w:rPr>
          <w:rFonts w:cs="Arial"/>
          <w:b/>
          <w:bCs/>
          <w:kern w:val="2"/>
          <w:u w:val="single"/>
          <w:lang w:eastAsia="ja-JP"/>
        </w:rPr>
        <w:t xml:space="preserve">: </w:t>
      </w:r>
      <w:r>
        <w:rPr>
          <w:rFonts w:cs="Arial"/>
          <w:i/>
          <w:iCs/>
          <w:kern w:val="2"/>
          <w:u w:val="single"/>
          <w:lang w:eastAsia="ja-JP"/>
        </w:rPr>
        <w:t>With size matching for DCI formats 0_1 and 1_1, and under optimistic assumptions, a</w:t>
      </w:r>
      <w:r w:rsidRPr="009263F1">
        <w:rPr>
          <w:rFonts w:cs="Arial"/>
          <w:i/>
          <w:iCs/>
          <w:kern w:val="2"/>
          <w:u w:val="single"/>
          <w:lang w:eastAsia="ja-JP"/>
        </w:rPr>
        <w:t xml:space="preserve"> </w:t>
      </w:r>
      <w:r>
        <w:rPr>
          <w:rFonts w:cs="Arial"/>
          <w:i/>
          <w:iCs/>
          <w:kern w:val="2"/>
          <w:u w:val="single"/>
          <w:lang w:eastAsia="ja-JP"/>
        </w:rPr>
        <w:t>“</w:t>
      </w:r>
      <w:r w:rsidRPr="009263F1">
        <w:rPr>
          <w:rFonts w:cs="Arial"/>
          <w:i/>
          <w:iCs/>
          <w:kern w:val="2"/>
          <w:u w:val="single"/>
          <w:lang w:eastAsia="ja-JP"/>
        </w:rPr>
        <w:t xml:space="preserve">DCI format </w:t>
      </w:r>
      <w:r>
        <w:rPr>
          <w:rFonts w:cs="Arial"/>
          <w:i/>
          <w:iCs/>
          <w:kern w:val="2"/>
          <w:u w:val="single"/>
          <w:lang w:eastAsia="ja-JP"/>
        </w:rPr>
        <w:t>C2”</w:t>
      </w:r>
      <w:r w:rsidRPr="009263F1">
        <w:rPr>
          <w:rFonts w:cs="Arial"/>
          <w:i/>
          <w:iCs/>
          <w:kern w:val="2"/>
          <w:u w:val="single"/>
          <w:lang w:eastAsia="ja-JP"/>
        </w:rPr>
        <w:t xml:space="preserve"> can provide</w:t>
      </w:r>
      <w:r>
        <w:rPr>
          <w:rFonts w:cs="Arial"/>
          <w:i/>
          <w:iCs/>
          <w:kern w:val="2"/>
          <w:u w:val="single"/>
          <w:lang w:eastAsia="ja-JP"/>
        </w:rPr>
        <w:t xml:space="preserve"> a theoretical maximum of</w:t>
      </w:r>
      <w:r w:rsidRPr="009263F1">
        <w:rPr>
          <w:rFonts w:cs="Arial"/>
          <w:i/>
          <w:iCs/>
          <w:kern w:val="2"/>
          <w:u w:val="single"/>
          <w:lang w:eastAsia="ja-JP"/>
        </w:rPr>
        <w:t xml:space="preserve"> about </w:t>
      </w:r>
      <w:r>
        <w:rPr>
          <w:rFonts w:cs="Arial"/>
          <w:i/>
          <w:iCs/>
          <w:kern w:val="2"/>
          <w:u w:val="single"/>
          <w:lang w:eastAsia="ja-JP"/>
        </w:rPr>
        <w:t>0.5</w:t>
      </w:r>
      <w:r w:rsidRPr="009263F1">
        <w:rPr>
          <w:rFonts w:cs="Arial"/>
          <w:i/>
          <w:iCs/>
          <w:kern w:val="2"/>
          <w:u w:val="single"/>
          <w:lang w:eastAsia="ja-JP"/>
        </w:rPr>
        <w:t>%-</w:t>
      </w:r>
      <w:r>
        <w:rPr>
          <w:rFonts w:cs="Arial"/>
          <w:i/>
          <w:iCs/>
          <w:kern w:val="2"/>
          <w:u w:val="single"/>
          <w:lang w:eastAsia="ja-JP"/>
        </w:rPr>
        <w:t>1</w:t>
      </w:r>
      <w:r w:rsidRPr="009263F1">
        <w:rPr>
          <w:rFonts w:cs="Arial"/>
          <w:i/>
          <w:iCs/>
          <w:kern w:val="2"/>
          <w:u w:val="single"/>
          <w:lang w:eastAsia="ja-JP"/>
        </w:rPr>
        <w:t>% additional resources per slot.</w:t>
      </w:r>
    </w:p>
    <w:p w14:paraId="125AA77E" w14:textId="77777777" w:rsidR="007C0C50" w:rsidRDefault="007C0C50" w:rsidP="00AF1BEB">
      <w:pPr>
        <w:spacing w:after="0"/>
        <w:rPr>
          <w:lang w:eastAsia="ko-KR"/>
        </w:rPr>
      </w:pPr>
    </w:p>
    <w:p w14:paraId="3ABD7A87" w14:textId="7084480C" w:rsidR="007D674D" w:rsidRPr="00A210E4" w:rsidRDefault="007D674D" w:rsidP="007D674D">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6</w:t>
      </w:r>
      <w:r w:rsidRPr="002607C9">
        <w:rPr>
          <w:rFonts w:cs="Arial"/>
          <w:b/>
          <w:bCs/>
          <w:kern w:val="2"/>
          <w:u w:val="single"/>
          <w:lang w:eastAsia="ja-JP"/>
        </w:rPr>
        <w:t xml:space="preserve">: </w:t>
      </w:r>
      <w:r>
        <w:rPr>
          <w:rFonts w:cs="Arial"/>
          <w:i/>
          <w:iCs/>
          <w:kern w:val="2"/>
          <w:u w:val="single"/>
          <w:lang w:eastAsia="ja-JP"/>
        </w:rPr>
        <w:t xml:space="preserve">In practice, use of a “DCI format C2” is detrimental as it does not offer any benefit for applicable operating scenarios over DCI format 1_1 but instead requires DCI format 0_1 to be size-matched with DCI format 1_1. </w:t>
      </w:r>
    </w:p>
    <w:p w14:paraId="1AF9550E" w14:textId="01605833" w:rsidR="004231C2" w:rsidRDefault="004231C2" w:rsidP="00AF1BEB">
      <w:pPr>
        <w:spacing w:after="0"/>
        <w:rPr>
          <w:lang w:eastAsia="ko-KR"/>
        </w:rPr>
      </w:pPr>
    </w:p>
    <w:p w14:paraId="68244403" w14:textId="77777777" w:rsidR="00A210E4" w:rsidRPr="004C03AD" w:rsidRDefault="00A210E4"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0E2E39C9" w14:textId="5DEDCA9E" w:rsidR="00941388" w:rsidRPr="009263F1" w:rsidRDefault="009263F1" w:rsidP="004231C2">
      <w:pPr>
        <w:pStyle w:val="Reference0"/>
        <w:numPr>
          <w:ilvl w:val="0"/>
          <w:numId w:val="15"/>
        </w:numPr>
        <w:spacing w:after="60"/>
      </w:pPr>
      <w:r w:rsidRPr="009263F1">
        <w:t>RP-193260</w:t>
      </w:r>
      <w:r w:rsidR="002E4139" w:rsidRPr="009263F1">
        <w:t>, “</w:t>
      </w:r>
      <w:r w:rsidRPr="009263F1">
        <w:rPr>
          <w:rFonts w:eastAsia="Batang"/>
          <w:lang w:eastAsia="zh-CN"/>
        </w:rPr>
        <w:t>New WID on NR Dynamic spectrum sharing (DSS)</w:t>
      </w:r>
      <w:r w:rsidR="002E4139" w:rsidRPr="009263F1">
        <w:t>”</w:t>
      </w:r>
      <w:r>
        <w:t>, Ericsson</w:t>
      </w:r>
    </w:p>
    <w:p w14:paraId="1FD815D3" w14:textId="3FCA0CE7" w:rsidR="009263F1" w:rsidRDefault="009263F1" w:rsidP="009263F1">
      <w:pPr>
        <w:pStyle w:val="Reference0"/>
        <w:numPr>
          <w:ilvl w:val="0"/>
          <w:numId w:val="0"/>
        </w:numPr>
        <w:spacing w:after="60"/>
      </w:pPr>
    </w:p>
    <w:p w14:paraId="56131015" w14:textId="77777777" w:rsidR="007C0C50" w:rsidRDefault="007C0C50">
      <w:pPr>
        <w:spacing w:after="0"/>
        <w:rPr>
          <w:rFonts w:eastAsia="Times New Roman"/>
          <w:b/>
          <w:bCs/>
          <w:u w:val="single"/>
        </w:rPr>
      </w:pPr>
      <w:r>
        <w:rPr>
          <w:b/>
          <w:bCs/>
          <w:u w:val="single"/>
        </w:rPr>
        <w:br w:type="page"/>
      </w:r>
    </w:p>
    <w:p w14:paraId="455DDE2C" w14:textId="22F96E8E" w:rsidR="009263F1" w:rsidRDefault="007D50AB" w:rsidP="007C0C50">
      <w:pPr>
        <w:pStyle w:val="Reference0"/>
        <w:numPr>
          <w:ilvl w:val="0"/>
          <w:numId w:val="0"/>
        </w:numPr>
        <w:spacing w:after="120"/>
        <w:jc w:val="center"/>
        <w:rPr>
          <w:b/>
          <w:bCs/>
          <w:u w:val="single"/>
        </w:rPr>
      </w:pPr>
      <w:r w:rsidRPr="007D50AB">
        <w:rPr>
          <w:b/>
          <w:bCs/>
          <w:u w:val="single"/>
        </w:rPr>
        <w:lastRenderedPageBreak/>
        <w:t>Appendix</w:t>
      </w:r>
    </w:p>
    <w:p w14:paraId="57AA7C1D" w14:textId="2824AA77" w:rsidR="007C0C50" w:rsidRPr="007C0C50" w:rsidRDefault="007C0C50" w:rsidP="007C0C50">
      <w:pPr>
        <w:pStyle w:val="Reference0"/>
        <w:numPr>
          <w:ilvl w:val="0"/>
          <w:numId w:val="0"/>
        </w:numPr>
        <w:spacing w:after="60"/>
      </w:pPr>
      <w:r w:rsidRPr="007C0C50">
        <w:t>The following Table provides the LLS assumptions for the results in Figures 1 and 2.</w:t>
      </w:r>
    </w:p>
    <w:tbl>
      <w:tblPr>
        <w:tblpPr w:leftFromText="180" w:rightFromText="180" w:vertAnchor="page" w:horzAnchor="page" w:tblpX="2725" w:tblpY="2178"/>
        <w:tblW w:w="7240" w:type="dxa"/>
        <w:tblLook w:val="04A0" w:firstRow="1" w:lastRow="0" w:firstColumn="1" w:lastColumn="0" w:noHBand="0" w:noVBand="1"/>
      </w:tblPr>
      <w:tblGrid>
        <w:gridCol w:w="4400"/>
        <w:gridCol w:w="2840"/>
      </w:tblGrid>
      <w:tr w:rsidR="007C0C50" w:rsidRPr="00186A07" w14:paraId="7B4E81CD" w14:textId="77777777" w:rsidTr="007C0C50">
        <w:trPr>
          <w:trHeight w:val="312"/>
        </w:trPr>
        <w:tc>
          <w:tcPr>
            <w:tcW w:w="7240" w:type="dxa"/>
            <w:gridSpan w:val="2"/>
            <w:tcBorders>
              <w:top w:val="double" w:sz="6" w:space="0" w:color="3F3F3F"/>
              <w:left w:val="double" w:sz="6" w:space="0" w:color="3F3F3F"/>
              <w:bottom w:val="double" w:sz="6" w:space="0" w:color="3F3F3F"/>
              <w:right w:val="double" w:sz="6" w:space="0" w:color="3F3F3F"/>
            </w:tcBorders>
            <w:shd w:val="clear" w:color="000000" w:fill="A5A5A5"/>
            <w:noWrap/>
            <w:vAlign w:val="center"/>
            <w:hideMark/>
          </w:tcPr>
          <w:p w14:paraId="1DF28113" w14:textId="77777777" w:rsidR="007C0C50" w:rsidRPr="00186A07" w:rsidRDefault="007C0C50" w:rsidP="007C0C50">
            <w:pPr>
              <w:spacing w:after="0"/>
              <w:jc w:val="center"/>
              <w:rPr>
                <w:rFonts w:ascii="Calibri" w:eastAsia="Times New Roman" w:hAnsi="Calibri" w:cs="Calibri"/>
                <w:b/>
                <w:bCs/>
              </w:rPr>
            </w:pPr>
            <w:r>
              <w:rPr>
                <w:rFonts w:ascii="Calibri" w:eastAsia="Times New Roman" w:hAnsi="Calibri" w:cs="Calibri"/>
                <w:b/>
                <w:bCs/>
              </w:rPr>
              <w:t>Simulation assumptions</w:t>
            </w:r>
          </w:p>
        </w:tc>
      </w:tr>
      <w:tr w:rsidR="007C0C50" w:rsidRPr="00186A07" w14:paraId="1B2A3499" w14:textId="77777777" w:rsidTr="007C0C50">
        <w:trPr>
          <w:trHeight w:val="312"/>
        </w:trPr>
        <w:tc>
          <w:tcPr>
            <w:tcW w:w="4400" w:type="dxa"/>
            <w:tcBorders>
              <w:top w:val="double" w:sz="6" w:space="0" w:color="3F3F3F"/>
              <w:left w:val="double" w:sz="6" w:space="0" w:color="3F3F3F"/>
              <w:bottom w:val="double" w:sz="6" w:space="0" w:color="3F3F3F"/>
              <w:right w:val="double" w:sz="6" w:space="0" w:color="3F3F3F"/>
            </w:tcBorders>
            <w:shd w:val="clear" w:color="000000" w:fill="A5A5A5"/>
            <w:noWrap/>
            <w:vAlign w:val="center"/>
          </w:tcPr>
          <w:p w14:paraId="0DD695C1"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Parameters</w:t>
            </w:r>
          </w:p>
        </w:tc>
        <w:tc>
          <w:tcPr>
            <w:tcW w:w="2840" w:type="dxa"/>
            <w:tcBorders>
              <w:top w:val="double" w:sz="6" w:space="0" w:color="3F3F3F"/>
              <w:left w:val="nil"/>
              <w:bottom w:val="double" w:sz="6" w:space="0" w:color="3F3F3F"/>
              <w:right w:val="double" w:sz="6" w:space="0" w:color="3F3F3F"/>
            </w:tcBorders>
            <w:shd w:val="clear" w:color="000000" w:fill="A5A5A5"/>
            <w:noWrap/>
            <w:vAlign w:val="center"/>
          </w:tcPr>
          <w:p w14:paraId="7C3BBF63" w14:textId="77777777" w:rsidR="007C0C50" w:rsidRPr="00186A07" w:rsidRDefault="007C0C50" w:rsidP="007C0C50">
            <w:pPr>
              <w:spacing w:after="0"/>
              <w:jc w:val="center"/>
              <w:rPr>
                <w:rFonts w:ascii="Calibri" w:eastAsia="Times New Roman" w:hAnsi="Calibri" w:cs="Calibri"/>
                <w:b/>
                <w:bCs/>
              </w:rPr>
            </w:pPr>
            <w:r w:rsidRPr="00186A07">
              <w:rPr>
                <w:rFonts w:ascii="Calibri" w:eastAsia="Times New Roman" w:hAnsi="Calibri" w:cs="Calibri"/>
                <w:b/>
                <w:bCs/>
              </w:rPr>
              <w:t>Value</w:t>
            </w:r>
          </w:p>
        </w:tc>
      </w:tr>
      <w:tr w:rsidR="007C0C50" w:rsidRPr="00186A07" w14:paraId="1078A8DB" w14:textId="77777777" w:rsidTr="007C0C50">
        <w:trPr>
          <w:trHeight w:val="300"/>
        </w:trPr>
        <w:tc>
          <w:tcPr>
            <w:tcW w:w="4400" w:type="dxa"/>
            <w:tcBorders>
              <w:top w:val="single" w:sz="4" w:space="0" w:color="7F7F7F"/>
              <w:left w:val="single" w:sz="4" w:space="0" w:color="7F7F7F"/>
              <w:bottom w:val="single" w:sz="4" w:space="0" w:color="7F7F7F"/>
              <w:right w:val="single" w:sz="4" w:space="0" w:color="7F7F7F"/>
            </w:tcBorders>
            <w:shd w:val="clear" w:color="000000" w:fill="F2F2F2"/>
            <w:noWrap/>
            <w:vAlign w:val="center"/>
            <w:hideMark/>
          </w:tcPr>
          <w:p w14:paraId="76E687AC" w14:textId="77777777" w:rsidR="007C0C50" w:rsidRDefault="007C0C50" w:rsidP="007C0C50">
            <w:pPr>
              <w:spacing w:after="0"/>
              <w:rPr>
                <w:rFonts w:ascii="Calibri" w:eastAsia="Times New Roman" w:hAnsi="Calibri" w:cs="Calibri"/>
                <w:b/>
                <w:bCs/>
              </w:rPr>
            </w:pPr>
            <w:r w:rsidRPr="00186A07">
              <w:rPr>
                <w:rFonts w:ascii="Calibri" w:eastAsia="Times New Roman" w:hAnsi="Calibri" w:cs="Calibri"/>
                <w:b/>
                <w:bCs/>
              </w:rPr>
              <w:t xml:space="preserve">DCI </w:t>
            </w:r>
            <w:r>
              <w:rPr>
                <w:rFonts w:ascii="Calibri" w:eastAsia="Times New Roman" w:hAnsi="Calibri" w:cs="Calibri"/>
                <w:b/>
                <w:bCs/>
              </w:rPr>
              <w:t xml:space="preserve">format 1_1 </w:t>
            </w:r>
            <w:r w:rsidRPr="00186A07">
              <w:rPr>
                <w:rFonts w:ascii="Calibri" w:eastAsia="Times New Roman" w:hAnsi="Calibri" w:cs="Calibri"/>
                <w:b/>
                <w:bCs/>
              </w:rPr>
              <w:t>payload (</w:t>
            </w:r>
            <w:r>
              <w:rPr>
                <w:rFonts w:ascii="Calibri" w:eastAsia="Times New Roman" w:hAnsi="Calibri" w:cs="Calibri"/>
                <w:b/>
                <w:bCs/>
              </w:rPr>
              <w:t>in</w:t>
            </w:r>
            <w:r w:rsidRPr="00186A07">
              <w:rPr>
                <w:rFonts w:ascii="Calibri" w:eastAsia="Times New Roman" w:hAnsi="Calibri" w:cs="Calibri"/>
                <w:b/>
                <w:bCs/>
              </w:rPr>
              <w:t>cluding 24</w:t>
            </w:r>
            <w:r>
              <w:rPr>
                <w:rFonts w:ascii="Calibri" w:eastAsia="Times New Roman" w:hAnsi="Calibri" w:cs="Calibri"/>
                <w:b/>
                <w:bCs/>
              </w:rPr>
              <w:t xml:space="preserve"> </w:t>
            </w:r>
            <w:r w:rsidRPr="00186A07">
              <w:rPr>
                <w:rFonts w:ascii="Calibri" w:eastAsia="Times New Roman" w:hAnsi="Calibri" w:cs="Calibri"/>
                <w:b/>
                <w:bCs/>
              </w:rPr>
              <w:t>bits CRC)</w:t>
            </w:r>
          </w:p>
          <w:p w14:paraId="3D30A055" w14:textId="78935846" w:rsidR="007C0C50" w:rsidRPr="00186A07" w:rsidRDefault="007C0C50" w:rsidP="007C0C50">
            <w:pPr>
              <w:spacing w:after="0"/>
              <w:rPr>
                <w:rFonts w:ascii="Calibri" w:eastAsia="Times New Roman" w:hAnsi="Calibri" w:cs="Calibri"/>
                <w:b/>
                <w:bCs/>
              </w:rPr>
            </w:pPr>
            <w:r>
              <w:rPr>
                <w:rFonts w:ascii="Calibri" w:eastAsia="Times New Roman" w:hAnsi="Calibri" w:cs="Calibri"/>
                <w:b/>
                <w:bCs/>
              </w:rPr>
              <w:t xml:space="preserve">“DCI format C2” payload </w:t>
            </w:r>
            <w:r w:rsidRPr="00186A07">
              <w:rPr>
                <w:rFonts w:ascii="Calibri" w:eastAsia="Times New Roman" w:hAnsi="Calibri" w:cs="Calibri"/>
                <w:b/>
                <w:bCs/>
              </w:rPr>
              <w:t>(</w:t>
            </w:r>
            <w:r>
              <w:rPr>
                <w:rFonts w:ascii="Calibri" w:eastAsia="Times New Roman" w:hAnsi="Calibri" w:cs="Calibri"/>
                <w:b/>
                <w:bCs/>
              </w:rPr>
              <w:t>in</w:t>
            </w:r>
            <w:r w:rsidRPr="00186A07">
              <w:rPr>
                <w:rFonts w:ascii="Calibri" w:eastAsia="Times New Roman" w:hAnsi="Calibri" w:cs="Calibri"/>
                <w:b/>
                <w:bCs/>
              </w:rPr>
              <w:t>cluding 24</w:t>
            </w:r>
            <w:r>
              <w:rPr>
                <w:rFonts w:ascii="Calibri" w:eastAsia="Times New Roman" w:hAnsi="Calibri" w:cs="Calibri"/>
                <w:b/>
                <w:bCs/>
              </w:rPr>
              <w:t xml:space="preserve"> </w:t>
            </w:r>
            <w:r w:rsidRPr="00186A07">
              <w:rPr>
                <w:rFonts w:ascii="Calibri" w:eastAsia="Times New Roman" w:hAnsi="Calibri" w:cs="Calibri"/>
                <w:b/>
                <w:bCs/>
              </w:rPr>
              <w:t>bits CRC)</w:t>
            </w:r>
          </w:p>
        </w:tc>
        <w:tc>
          <w:tcPr>
            <w:tcW w:w="2840" w:type="dxa"/>
            <w:tcBorders>
              <w:top w:val="single" w:sz="4" w:space="0" w:color="7F7F7F"/>
              <w:left w:val="nil"/>
              <w:bottom w:val="single" w:sz="4" w:space="0" w:color="7F7F7F"/>
              <w:right w:val="single" w:sz="4" w:space="0" w:color="7F7F7F"/>
            </w:tcBorders>
            <w:shd w:val="clear" w:color="000000" w:fill="F2F2F2"/>
            <w:noWrap/>
            <w:vAlign w:val="center"/>
            <w:hideMark/>
          </w:tcPr>
          <w:p w14:paraId="07F27B7C" w14:textId="77777777" w:rsidR="007C0C50" w:rsidRDefault="007C0C50" w:rsidP="007C0C50">
            <w:pPr>
              <w:spacing w:after="0"/>
              <w:jc w:val="center"/>
              <w:rPr>
                <w:rFonts w:ascii="Calibri" w:eastAsia="Times New Roman" w:hAnsi="Calibri" w:cs="Calibri"/>
              </w:rPr>
            </w:pPr>
            <w:r>
              <w:rPr>
                <w:rFonts w:ascii="Calibri" w:eastAsia="Times New Roman" w:hAnsi="Calibri" w:cs="Calibri"/>
              </w:rPr>
              <w:t xml:space="preserve">80 </w:t>
            </w:r>
            <w:r w:rsidRPr="00186A07">
              <w:rPr>
                <w:rFonts w:ascii="Calibri" w:eastAsia="Times New Roman" w:hAnsi="Calibri" w:cs="Calibri"/>
              </w:rPr>
              <w:t>bits</w:t>
            </w:r>
            <w:r>
              <w:rPr>
                <w:rFonts w:ascii="Calibri" w:eastAsia="Times New Roman" w:hAnsi="Calibri" w:cs="Calibri"/>
              </w:rPr>
              <w:t>, 100 bits</w:t>
            </w:r>
          </w:p>
          <w:p w14:paraId="0D83B30D" w14:textId="230CD94F" w:rsidR="007C0C50" w:rsidRPr="00186A07" w:rsidRDefault="007C0C50" w:rsidP="007C0C50">
            <w:pPr>
              <w:spacing w:after="0"/>
              <w:jc w:val="center"/>
              <w:rPr>
                <w:rFonts w:ascii="Calibri" w:eastAsia="Times New Roman" w:hAnsi="Calibri" w:cs="Calibri"/>
              </w:rPr>
            </w:pPr>
            <w:r>
              <w:rPr>
                <w:rFonts w:ascii="Calibri" w:eastAsia="Times New Roman" w:hAnsi="Calibri" w:cs="Calibri"/>
              </w:rPr>
              <w:t>130 bits, 170 bits</w:t>
            </w:r>
          </w:p>
        </w:tc>
      </w:tr>
      <w:tr w:rsidR="007C0C50" w:rsidRPr="00186A07" w14:paraId="559749E9"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7FF296B2"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System bandwidth</w:t>
            </w:r>
          </w:p>
        </w:tc>
        <w:tc>
          <w:tcPr>
            <w:tcW w:w="2840" w:type="dxa"/>
            <w:tcBorders>
              <w:top w:val="nil"/>
              <w:left w:val="nil"/>
              <w:bottom w:val="single" w:sz="4" w:space="0" w:color="7F7F7F"/>
              <w:right w:val="single" w:sz="4" w:space="0" w:color="7F7F7F"/>
            </w:tcBorders>
            <w:shd w:val="clear" w:color="000000" w:fill="F2F2F2"/>
            <w:noWrap/>
            <w:vAlign w:val="center"/>
            <w:hideMark/>
          </w:tcPr>
          <w:p w14:paraId="188C3343" w14:textId="5D0F66DE"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20</w:t>
            </w:r>
            <w:r>
              <w:rPr>
                <w:rFonts w:ascii="Calibri" w:eastAsia="Times New Roman" w:hAnsi="Calibri" w:cs="Calibri"/>
              </w:rPr>
              <w:t xml:space="preserve"> </w:t>
            </w:r>
            <w:r w:rsidRPr="00186A07">
              <w:rPr>
                <w:rFonts w:ascii="Calibri" w:eastAsia="Times New Roman" w:hAnsi="Calibri" w:cs="Calibri"/>
              </w:rPr>
              <w:t>MHz</w:t>
            </w:r>
          </w:p>
        </w:tc>
      </w:tr>
      <w:tr w:rsidR="007C0C50" w:rsidRPr="00186A07" w14:paraId="146D2979"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27FB4ECE"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Carrier Frequency</w:t>
            </w:r>
          </w:p>
        </w:tc>
        <w:tc>
          <w:tcPr>
            <w:tcW w:w="2840" w:type="dxa"/>
            <w:tcBorders>
              <w:top w:val="nil"/>
              <w:left w:val="nil"/>
              <w:bottom w:val="single" w:sz="4" w:space="0" w:color="7F7F7F"/>
              <w:right w:val="single" w:sz="4" w:space="0" w:color="7F7F7F"/>
            </w:tcBorders>
            <w:shd w:val="clear" w:color="000000" w:fill="F2F2F2"/>
            <w:noWrap/>
            <w:vAlign w:val="center"/>
            <w:hideMark/>
          </w:tcPr>
          <w:p w14:paraId="6F0B0289" w14:textId="389C3E50"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4</w:t>
            </w:r>
            <w:r>
              <w:rPr>
                <w:rFonts w:ascii="Calibri" w:eastAsia="Times New Roman" w:hAnsi="Calibri" w:cs="Calibri"/>
              </w:rPr>
              <w:t xml:space="preserve"> </w:t>
            </w:r>
            <w:r w:rsidRPr="00186A07">
              <w:rPr>
                <w:rFonts w:ascii="Calibri" w:eastAsia="Times New Roman" w:hAnsi="Calibri" w:cs="Calibri"/>
              </w:rPr>
              <w:t>GHz</w:t>
            </w:r>
          </w:p>
        </w:tc>
      </w:tr>
      <w:tr w:rsidR="007C0C50" w:rsidRPr="00186A07" w14:paraId="6D9A9B28"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3ADCC96B"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Number of symbols for CORESET</w:t>
            </w:r>
          </w:p>
        </w:tc>
        <w:tc>
          <w:tcPr>
            <w:tcW w:w="2840" w:type="dxa"/>
            <w:tcBorders>
              <w:top w:val="nil"/>
              <w:left w:val="nil"/>
              <w:bottom w:val="single" w:sz="4" w:space="0" w:color="7F7F7F"/>
              <w:right w:val="single" w:sz="4" w:space="0" w:color="7F7F7F"/>
            </w:tcBorders>
            <w:shd w:val="clear" w:color="000000" w:fill="F2F2F2"/>
            <w:noWrap/>
            <w:vAlign w:val="center"/>
            <w:hideMark/>
          </w:tcPr>
          <w:p w14:paraId="4327EC22" w14:textId="77777777" w:rsidR="007C0C50" w:rsidRPr="00186A07" w:rsidRDefault="007C0C50" w:rsidP="007C0C50">
            <w:pPr>
              <w:spacing w:after="0"/>
              <w:jc w:val="center"/>
              <w:rPr>
                <w:rFonts w:ascii="Calibri" w:eastAsia="Times New Roman" w:hAnsi="Calibri" w:cs="Calibri"/>
              </w:rPr>
            </w:pPr>
            <w:r>
              <w:rPr>
                <w:rFonts w:ascii="Calibri" w:eastAsia="Times New Roman" w:hAnsi="Calibri" w:cs="Calibri"/>
              </w:rPr>
              <w:t>2</w:t>
            </w:r>
          </w:p>
        </w:tc>
      </w:tr>
      <w:tr w:rsidR="007C0C50" w:rsidRPr="00186A07" w14:paraId="6AF4570D"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5F3F4052"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CORESET BW (contiguous PRB allocation)</w:t>
            </w:r>
          </w:p>
        </w:tc>
        <w:tc>
          <w:tcPr>
            <w:tcW w:w="2840" w:type="dxa"/>
            <w:tcBorders>
              <w:top w:val="nil"/>
              <w:left w:val="nil"/>
              <w:bottom w:val="single" w:sz="4" w:space="0" w:color="7F7F7F"/>
              <w:right w:val="single" w:sz="4" w:space="0" w:color="7F7F7F"/>
            </w:tcBorders>
            <w:shd w:val="clear" w:color="000000" w:fill="F2F2F2"/>
            <w:noWrap/>
            <w:vAlign w:val="center"/>
            <w:hideMark/>
          </w:tcPr>
          <w:p w14:paraId="18936E1F" w14:textId="46EFE6B4"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20</w:t>
            </w:r>
            <w:r>
              <w:rPr>
                <w:rFonts w:ascii="Calibri" w:eastAsia="Times New Roman" w:hAnsi="Calibri" w:cs="Calibri"/>
              </w:rPr>
              <w:t xml:space="preserve"> </w:t>
            </w:r>
            <w:r w:rsidRPr="00186A07">
              <w:rPr>
                <w:rFonts w:ascii="Calibri" w:eastAsia="Times New Roman" w:hAnsi="Calibri" w:cs="Calibri"/>
              </w:rPr>
              <w:t>MHz</w:t>
            </w:r>
          </w:p>
        </w:tc>
      </w:tr>
      <w:tr w:rsidR="007C0C50" w:rsidRPr="00186A07" w14:paraId="067C512A"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799A6DD8"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Aggregation level</w:t>
            </w:r>
          </w:p>
        </w:tc>
        <w:tc>
          <w:tcPr>
            <w:tcW w:w="2840" w:type="dxa"/>
            <w:tcBorders>
              <w:top w:val="nil"/>
              <w:left w:val="nil"/>
              <w:bottom w:val="single" w:sz="4" w:space="0" w:color="7F7F7F"/>
              <w:right w:val="single" w:sz="4" w:space="0" w:color="7F7F7F"/>
            </w:tcBorders>
            <w:shd w:val="clear" w:color="000000" w:fill="F2F2F2"/>
            <w:noWrap/>
            <w:vAlign w:val="center"/>
            <w:hideMark/>
          </w:tcPr>
          <w:p w14:paraId="3474F8DF" w14:textId="5AF65EB5" w:rsidR="007C0C50" w:rsidRPr="00186A07" w:rsidRDefault="007C0C50" w:rsidP="007C0C50">
            <w:pPr>
              <w:spacing w:after="0"/>
              <w:jc w:val="center"/>
              <w:rPr>
                <w:rFonts w:ascii="Calibri" w:eastAsia="Times New Roman" w:hAnsi="Calibri" w:cs="Calibri"/>
              </w:rPr>
            </w:pPr>
            <w:r>
              <w:rPr>
                <w:rFonts w:ascii="Calibri" w:eastAsia="Times New Roman" w:hAnsi="Calibri" w:cs="Calibri"/>
              </w:rPr>
              <w:t xml:space="preserve">1, 2, 4, </w:t>
            </w:r>
            <w:r w:rsidRPr="00186A07">
              <w:rPr>
                <w:rFonts w:ascii="Calibri" w:eastAsia="Times New Roman" w:hAnsi="Calibri" w:cs="Calibri"/>
              </w:rPr>
              <w:t>8</w:t>
            </w:r>
            <w:r>
              <w:rPr>
                <w:rFonts w:ascii="Calibri" w:eastAsia="Times New Roman" w:hAnsi="Calibri" w:cs="Calibri"/>
              </w:rPr>
              <w:t>, 16</w:t>
            </w:r>
          </w:p>
        </w:tc>
      </w:tr>
      <w:tr w:rsidR="007C0C50" w:rsidRPr="00186A07" w14:paraId="5C527C3A"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6A427D0A"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Interleaver size (R)</w:t>
            </w:r>
          </w:p>
        </w:tc>
        <w:tc>
          <w:tcPr>
            <w:tcW w:w="2840" w:type="dxa"/>
            <w:tcBorders>
              <w:top w:val="nil"/>
              <w:left w:val="nil"/>
              <w:bottom w:val="single" w:sz="4" w:space="0" w:color="7F7F7F"/>
              <w:right w:val="single" w:sz="4" w:space="0" w:color="7F7F7F"/>
            </w:tcBorders>
            <w:shd w:val="clear" w:color="000000" w:fill="F2F2F2"/>
            <w:noWrap/>
            <w:vAlign w:val="center"/>
            <w:hideMark/>
          </w:tcPr>
          <w:p w14:paraId="13C3DF19"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2</w:t>
            </w:r>
          </w:p>
        </w:tc>
      </w:tr>
      <w:tr w:rsidR="007C0C50" w:rsidRPr="00186A07" w14:paraId="4E062170"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6374951C"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REG bundling size (L)</w:t>
            </w:r>
          </w:p>
        </w:tc>
        <w:tc>
          <w:tcPr>
            <w:tcW w:w="2840" w:type="dxa"/>
            <w:tcBorders>
              <w:top w:val="nil"/>
              <w:left w:val="nil"/>
              <w:bottom w:val="single" w:sz="4" w:space="0" w:color="7F7F7F"/>
              <w:right w:val="single" w:sz="4" w:space="0" w:color="7F7F7F"/>
            </w:tcBorders>
            <w:shd w:val="clear" w:color="000000" w:fill="F2F2F2"/>
            <w:noWrap/>
            <w:vAlign w:val="center"/>
            <w:hideMark/>
          </w:tcPr>
          <w:p w14:paraId="0A893D6C"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6</w:t>
            </w:r>
          </w:p>
        </w:tc>
      </w:tr>
      <w:tr w:rsidR="007C0C50" w:rsidRPr="00186A07" w14:paraId="00E680F6"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5C3DB148"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 xml:space="preserve">Modulation </w:t>
            </w:r>
          </w:p>
        </w:tc>
        <w:tc>
          <w:tcPr>
            <w:tcW w:w="2840" w:type="dxa"/>
            <w:tcBorders>
              <w:top w:val="nil"/>
              <w:left w:val="nil"/>
              <w:bottom w:val="single" w:sz="4" w:space="0" w:color="7F7F7F"/>
              <w:right w:val="single" w:sz="4" w:space="0" w:color="7F7F7F"/>
            </w:tcBorders>
            <w:shd w:val="clear" w:color="000000" w:fill="F2F2F2"/>
            <w:noWrap/>
            <w:vAlign w:val="center"/>
            <w:hideMark/>
          </w:tcPr>
          <w:p w14:paraId="45C71111"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QPSK</w:t>
            </w:r>
          </w:p>
        </w:tc>
      </w:tr>
      <w:tr w:rsidR="007C0C50" w:rsidRPr="00186A07" w14:paraId="3EFDC550"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25EE114B"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Channel coding</w:t>
            </w:r>
          </w:p>
        </w:tc>
        <w:tc>
          <w:tcPr>
            <w:tcW w:w="2840" w:type="dxa"/>
            <w:tcBorders>
              <w:top w:val="nil"/>
              <w:left w:val="nil"/>
              <w:bottom w:val="single" w:sz="4" w:space="0" w:color="7F7F7F"/>
              <w:right w:val="single" w:sz="4" w:space="0" w:color="7F7F7F"/>
            </w:tcBorders>
            <w:shd w:val="clear" w:color="000000" w:fill="F2F2F2"/>
            <w:noWrap/>
            <w:vAlign w:val="center"/>
            <w:hideMark/>
          </w:tcPr>
          <w:p w14:paraId="391A3F5E"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Polar code</w:t>
            </w:r>
          </w:p>
        </w:tc>
      </w:tr>
      <w:tr w:rsidR="007C0C50" w:rsidRPr="00186A07" w14:paraId="3DBB0A7C"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28876D39"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Transmission scheme</w:t>
            </w:r>
          </w:p>
        </w:tc>
        <w:tc>
          <w:tcPr>
            <w:tcW w:w="2840" w:type="dxa"/>
            <w:tcBorders>
              <w:top w:val="nil"/>
              <w:left w:val="nil"/>
              <w:bottom w:val="single" w:sz="4" w:space="0" w:color="7F7F7F"/>
              <w:right w:val="single" w:sz="4" w:space="0" w:color="7F7F7F"/>
            </w:tcBorders>
            <w:shd w:val="clear" w:color="000000" w:fill="F2F2F2"/>
            <w:noWrap/>
            <w:vAlign w:val="center"/>
            <w:hideMark/>
          </w:tcPr>
          <w:p w14:paraId="6E75F168" w14:textId="77777777" w:rsidR="007C0C50" w:rsidRPr="00186A07" w:rsidRDefault="007C0C50" w:rsidP="007C0C50">
            <w:pPr>
              <w:spacing w:after="0"/>
              <w:jc w:val="center"/>
              <w:rPr>
                <w:rFonts w:ascii="Calibri" w:eastAsia="Times New Roman" w:hAnsi="Calibri" w:cs="Calibri"/>
              </w:rPr>
            </w:pPr>
            <w:r>
              <w:rPr>
                <w:rFonts w:ascii="Calibri" w:eastAsia="Times New Roman" w:hAnsi="Calibri" w:cs="Calibri"/>
              </w:rPr>
              <w:t>Precoder cycling</w:t>
            </w:r>
          </w:p>
        </w:tc>
      </w:tr>
      <w:tr w:rsidR="007C0C50" w:rsidRPr="00186A07" w14:paraId="2D635838"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4B8DF982"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Channel model</w:t>
            </w:r>
          </w:p>
        </w:tc>
        <w:tc>
          <w:tcPr>
            <w:tcW w:w="2840" w:type="dxa"/>
            <w:tcBorders>
              <w:top w:val="nil"/>
              <w:left w:val="nil"/>
              <w:bottom w:val="single" w:sz="4" w:space="0" w:color="7F7F7F"/>
              <w:right w:val="single" w:sz="4" w:space="0" w:color="7F7F7F"/>
            </w:tcBorders>
            <w:shd w:val="clear" w:color="000000" w:fill="F2F2F2"/>
            <w:noWrap/>
            <w:vAlign w:val="center"/>
            <w:hideMark/>
          </w:tcPr>
          <w:p w14:paraId="20A9CE7D"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TDL-A (delay spread: 30ns)</w:t>
            </w:r>
          </w:p>
        </w:tc>
      </w:tr>
      <w:tr w:rsidR="007C0C50" w:rsidRPr="00186A07" w14:paraId="04F0C05A"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573C28C5"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UE speed</w:t>
            </w:r>
          </w:p>
        </w:tc>
        <w:tc>
          <w:tcPr>
            <w:tcW w:w="2840" w:type="dxa"/>
            <w:tcBorders>
              <w:top w:val="nil"/>
              <w:left w:val="nil"/>
              <w:bottom w:val="single" w:sz="4" w:space="0" w:color="7F7F7F"/>
              <w:right w:val="single" w:sz="4" w:space="0" w:color="7F7F7F"/>
            </w:tcBorders>
            <w:shd w:val="clear" w:color="000000" w:fill="F2F2F2"/>
            <w:noWrap/>
            <w:vAlign w:val="center"/>
            <w:hideMark/>
          </w:tcPr>
          <w:p w14:paraId="39F4F1E5"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3 km/h</w:t>
            </w:r>
          </w:p>
        </w:tc>
      </w:tr>
      <w:tr w:rsidR="007C0C50" w:rsidRPr="00186A07" w14:paraId="7B55DA43"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230FEE3A"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Number of BS antennas</w:t>
            </w:r>
          </w:p>
        </w:tc>
        <w:tc>
          <w:tcPr>
            <w:tcW w:w="2840" w:type="dxa"/>
            <w:tcBorders>
              <w:top w:val="nil"/>
              <w:left w:val="nil"/>
              <w:bottom w:val="single" w:sz="4" w:space="0" w:color="7F7F7F"/>
              <w:right w:val="single" w:sz="4" w:space="0" w:color="7F7F7F"/>
            </w:tcBorders>
            <w:shd w:val="clear" w:color="000000" w:fill="F2F2F2"/>
            <w:noWrap/>
            <w:vAlign w:val="center"/>
            <w:hideMark/>
          </w:tcPr>
          <w:p w14:paraId="3532DD05"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2 Tx</w:t>
            </w:r>
          </w:p>
        </w:tc>
      </w:tr>
      <w:tr w:rsidR="007C0C50" w:rsidRPr="00186A07" w14:paraId="170891EA"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27A32730"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Number of UE antennas</w:t>
            </w:r>
          </w:p>
        </w:tc>
        <w:tc>
          <w:tcPr>
            <w:tcW w:w="2840" w:type="dxa"/>
            <w:tcBorders>
              <w:top w:val="nil"/>
              <w:left w:val="nil"/>
              <w:bottom w:val="single" w:sz="4" w:space="0" w:color="7F7F7F"/>
              <w:right w:val="single" w:sz="4" w:space="0" w:color="7F7F7F"/>
            </w:tcBorders>
            <w:shd w:val="clear" w:color="000000" w:fill="F2F2F2"/>
            <w:noWrap/>
            <w:vAlign w:val="center"/>
            <w:hideMark/>
          </w:tcPr>
          <w:p w14:paraId="3923372D"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4 Rx</w:t>
            </w:r>
          </w:p>
        </w:tc>
      </w:tr>
      <w:tr w:rsidR="007C0C50" w:rsidRPr="00186A07" w14:paraId="54D44817" w14:textId="77777777" w:rsidTr="007C0C50">
        <w:trPr>
          <w:trHeight w:val="288"/>
        </w:trPr>
        <w:tc>
          <w:tcPr>
            <w:tcW w:w="4400" w:type="dxa"/>
            <w:tcBorders>
              <w:top w:val="nil"/>
              <w:left w:val="single" w:sz="4" w:space="0" w:color="7F7F7F"/>
              <w:bottom w:val="single" w:sz="4" w:space="0" w:color="7F7F7F"/>
              <w:right w:val="single" w:sz="4" w:space="0" w:color="7F7F7F"/>
            </w:tcBorders>
            <w:shd w:val="clear" w:color="000000" w:fill="F2F2F2"/>
            <w:noWrap/>
            <w:vAlign w:val="center"/>
            <w:hideMark/>
          </w:tcPr>
          <w:p w14:paraId="3ED28C4F" w14:textId="77777777" w:rsidR="007C0C50" w:rsidRPr="00186A07" w:rsidRDefault="007C0C50" w:rsidP="007C0C50">
            <w:pPr>
              <w:spacing w:after="0"/>
              <w:rPr>
                <w:rFonts w:ascii="Calibri" w:eastAsia="Times New Roman" w:hAnsi="Calibri" w:cs="Calibri"/>
                <w:b/>
                <w:bCs/>
              </w:rPr>
            </w:pPr>
            <w:r w:rsidRPr="00186A07">
              <w:rPr>
                <w:rFonts w:ascii="Calibri" w:eastAsia="Times New Roman" w:hAnsi="Calibri" w:cs="Calibri"/>
                <w:b/>
                <w:bCs/>
              </w:rPr>
              <w:t>SNR interval</w:t>
            </w:r>
          </w:p>
        </w:tc>
        <w:tc>
          <w:tcPr>
            <w:tcW w:w="2840" w:type="dxa"/>
            <w:tcBorders>
              <w:top w:val="nil"/>
              <w:left w:val="nil"/>
              <w:bottom w:val="single" w:sz="4" w:space="0" w:color="7F7F7F"/>
              <w:right w:val="single" w:sz="4" w:space="0" w:color="7F7F7F"/>
            </w:tcBorders>
            <w:shd w:val="clear" w:color="000000" w:fill="F2F2F2"/>
            <w:noWrap/>
            <w:vAlign w:val="center"/>
            <w:hideMark/>
          </w:tcPr>
          <w:p w14:paraId="2E5D856C" w14:textId="77777777" w:rsidR="007C0C50" w:rsidRPr="00186A07" w:rsidRDefault="007C0C50" w:rsidP="007C0C50">
            <w:pPr>
              <w:spacing w:after="0"/>
              <w:jc w:val="center"/>
              <w:rPr>
                <w:rFonts w:ascii="Calibri" w:eastAsia="Times New Roman" w:hAnsi="Calibri" w:cs="Calibri"/>
              </w:rPr>
            </w:pPr>
            <w:r w:rsidRPr="00186A07">
              <w:rPr>
                <w:rFonts w:ascii="Calibri" w:eastAsia="Times New Roman" w:hAnsi="Calibri" w:cs="Calibri"/>
              </w:rPr>
              <w:t>1 dB</w:t>
            </w:r>
          </w:p>
        </w:tc>
      </w:tr>
    </w:tbl>
    <w:p w14:paraId="6C8D1AF1" w14:textId="77777777" w:rsidR="007C0C50" w:rsidRPr="007D50AB" w:rsidRDefault="007C0C50" w:rsidP="007C0C50">
      <w:pPr>
        <w:pStyle w:val="Reference0"/>
        <w:numPr>
          <w:ilvl w:val="0"/>
          <w:numId w:val="0"/>
        </w:numPr>
        <w:spacing w:after="60"/>
        <w:rPr>
          <w:b/>
          <w:bCs/>
          <w:u w:val="single"/>
        </w:rPr>
      </w:pPr>
    </w:p>
    <w:sectPr w:rsidR="007C0C50" w:rsidRPr="007D50AB"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5F02F" w14:textId="77777777" w:rsidR="00EC1C6A" w:rsidRPr="00C47AD2" w:rsidRDefault="00EC1C6A">
      <w:pPr>
        <w:rPr>
          <w:rFonts w:ascii="Arial" w:hAnsi="Arial"/>
          <w:sz w:val="12"/>
        </w:rPr>
      </w:pPr>
      <w:r>
        <w:separator/>
      </w:r>
    </w:p>
  </w:endnote>
  <w:endnote w:type="continuationSeparator" w:id="0">
    <w:p w14:paraId="38A4CF9B" w14:textId="77777777" w:rsidR="00EC1C6A" w:rsidRPr="00C47AD2" w:rsidRDefault="00EC1C6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F3E7A" w14:textId="77777777" w:rsidR="00252BBA" w:rsidRDefault="00252BB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252BBA" w:rsidRDefault="00252BB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28082" w14:textId="2E71B185" w:rsidR="00252BBA" w:rsidRDefault="00252BB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498F67C" w14:textId="77777777" w:rsidR="00252BBA" w:rsidRDefault="00252BB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6E521" w14:textId="77777777" w:rsidR="00EC1C6A" w:rsidRPr="00C47AD2" w:rsidRDefault="00EC1C6A">
      <w:pPr>
        <w:rPr>
          <w:rFonts w:ascii="Arial" w:hAnsi="Arial"/>
          <w:sz w:val="12"/>
        </w:rPr>
      </w:pPr>
      <w:r>
        <w:separator/>
      </w:r>
    </w:p>
  </w:footnote>
  <w:footnote w:type="continuationSeparator" w:id="0">
    <w:p w14:paraId="55AC4A0F" w14:textId="77777777" w:rsidR="00EC1C6A" w:rsidRPr="00C47AD2" w:rsidRDefault="00EC1C6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A3B03" w14:textId="77777777" w:rsidR="00252BBA" w:rsidRDefault="00252BBA">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EB72FA"/>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D206DFF"/>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442D9"/>
    <w:multiLevelType w:val="hybridMultilevel"/>
    <w:tmpl w:val="39024F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2C3657"/>
    <w:multiLevelType w:val="hybridMultilevel"/>
    <w:tmpl w:val="BC7C5A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A37ABE"/>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1240B"/>
    <w:multiLevelType w:val="hybridMultilevel"/>
    <w:tmpl w:val="CEBA39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370C20"/>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3"/>
  </w:num>
  <w:num w:numId="6">
    <w:abstractNumId w:val="25"/>
  </w:num>
  <w:num w:numId="7">
    <w:abstractNumId w:val="14"/>
  </w:num>
  <w:num w:numId="8">
    <w:abstractNumId w:val="12"/>
  </w:num>
  <w:num w:numId="9">
    <w:abstractNumId w:val="21"/>
  </w:num>
  <w:num w:numId="10">
    <w:abstractNumId w:val="5"/>
  </w:num>
  <w:num w:numId="11">
    <w:abstractNumId w:val="6"/>
  </w:num>
  <w:num w:numId="12">
    <w:abstractNumId w:val="3"/>
  </w:num>
  <w:num w:numId="13">
    <w:abstractNumId w:val="23"/>
  </w:num>
  <w:num w:numId="14">
    <w:abstractNumId w:val="16"/>
  </w:num>
  <w:num w:numId="15">
    <w:abstractNumId w:val="22"/>
  </w:num>
  <w:num w:numId="16">
    <w:abstractNumId w:val="2"/>
  </w:num>
  <w:num w:numId="17">
    <w:abstractNumId w:val="17"/>
  </w:num>
  <w:num w:numId="18">
    <w:abstractNumId w:val="18"/>
  </w:num>
  <w:num w:numId="19">
    <w:abstractNumId w:val="8"/>
  </w:num>
  <w:num w:numId="20">
    <w:abstractNumId w:val="10"/>
  </w:num>
  <w:num w:numId="21">
    <w:abstractNumId w:val="15"/>
  </w:num>
  <w:num w:numId="22">
    <w:abstractNumId w:val="7"/>
  </w:num>
  <w:num w:numId="23">
    <w:abstractNumId w:val="4"/>
  </w:num>
  <w:num w:numId="24">
    <w:abstractNumId w:val="24"/>
  </w:num>
  <w:num w:numId="2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59"/>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736"/>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2D9"/>
    <w:rsid w:val="00140484"/>
    <w:rsid w:val="001404DD"/>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4E0"/>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6A96"/>
    <w:rsid w:val="001B7137"/>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0AB7"/>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BA"/>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C9"/>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93B"/>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1B9"/>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927"/>
    <w:rsid w:val="00353ADB"/>
    <w:rsid w:val="00354605"/>
    <w:rsid w:val="0035531E"/>
    <w:rsid w:val="00355B1E"/>
    <w:rsid w:val="00355BBA"/>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B6E"/>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CE0"/>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CA4"/>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015"/>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43"/>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1975"/>
    <w:rsid w:val="0058258B"/>
    <w:rsid w:val="0058347A"/>
    <w:rsid w:val="005834F7"/>
    <w:rsid w:val="00583511"/>
    <w:rsid w:val="005836F1"/>
    <w:rsid w:val="00583F15"/>
    <w:rsid w:val="00583FBD"/>
    <w:rsid w:val="005840DD"/>
    <w:rsid w:val="005844FA"/>
    <w:rsid w:val="00584705"/>
    <w:rsid w:val="00584A9D"/>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7E2"/>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308"/>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0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7A2"/>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5F0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207"/>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337"/>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9C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AF3"/>
    <w:rsid w:val="006C670C"/>
    <w:rsid w:val="006C6899"/>
    <w:rsid w:val="006C68D4"/>
    <w:rsid w:val="006C698C"/>
    <w:rsid w:val="006C699B"/>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4101"/>
    <w:rsid w:val="00724655"/>
    <w:rsid w:val="00724BE8"/>
    <w:rsid w:val="007254E4"/>
    <w:rsid w:val="00725A68"/>
    <w:rsid w:val="00725CC8"/>
    <w:rsid w:val="007262AE"/>
    <w:rsid w:val="007265C6"/>
    <w:rsid w:val="00726D8B"/>
    <w:rsid w:val="00726E80"/>
    <w:rsid w:val="00726F43"/>
    <w:rsid w:val="00727005"/>
    <w:rsid w:val="007276B9"/>
    <w:rsid w:val="0073014F"/>
    <w:rsid w:val="007305A2"/>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0C50"/>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50AB"/>
    <w:rsid w:val="007D50CF"/>
    <w:rsid w:val="007D52C8"/>
    <w:rsid w:val="007D592E"/>
    <w:rsid w:val="007D6154"/>
    <w:rsid w:val="007D615B"/>
    <w:rsid w:val="007D6556"/>
    <w:rsid w:val="007D674D"/>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668"/>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3BD"/>
    <w:rsid w:val="008F4587"/>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02F"/>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03D"/>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3F1"/>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D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76B"/>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61C"/>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CF2"/>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B37"/>
    <w:rsid w:val="00A14C5C"/>
    <w:rsid w:val="00A154C5"/>
    <w:rsid w:val="00A1587C"/>
    <w:rsid w:val="00A15D9F"/>
    <w:rsid w:val="00A1629E"/>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0E4"/>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6E0"/>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A67"/>
    <w:rsid w:val="00AC0BCE"/>
    <w:rsid w:val="00AC0C4C"/>
    <w:rsid w:val="00AC1165"/>
    <w:rsid w:val="00AC11F8"/>
    <w:rsid w:val="00AC1451"/>
    <w:rsid w:val="00AC148F"/>
    <w:rsid w:val="00AC18C8"/>
    <w:rsid w:val="00AC1939"/>
    <w:rsid w:val="00AC1BFB"/>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DC6"/>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083"/>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5FF"/>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8C8"/>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0D0"/>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15A9"/>
    <w:rsid w:val="00BB2255"/>
    <w:rsid w:val="00BB27B6"/>
    <w:rsid w:val="00BB2B07"/>
    <w:rsid w:val="00BB2C54"/>
    <w:rsid w:val="00BB2DC1"/>
    <w:rsid w:val="00BB2F24"/>
    <w:rsid w:val="00BB3736"/>
    <w:rsid w:val="00BB377B"/>
    <w:rsid w:val="00BB378A"/>
    <w:rsid w:val="00BB3E4B"/>
    <w:rsid w:val="00BB3E6A"/>
    <w:rsid w:val="00BB4216"/>
    <w:rsid w:val="00BB4489"/>
    <w:rsid w:val="00BB46FE"/>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7DE"/>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2A"/>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3ABC"/>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07EE4"/>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2EAF"/>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4DCC"/>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1AFB"/>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4FE7"/>
    <w:rsid w:val="00D3537C"/>
    <w:rsid w:val="00D355A4"/>
    <w:rsid w:val="00D35A03"/>
    <w:rsid w:val="00D35DF5"/>
    <w:rsid w:val="00D35E11"/>
    <w:rsid w:val="00D360A0"/>
    <w:rsid w:val="00D363DA"/>
    <w:rsid w:val="00D363F4"/>
    <w:rsid w:val="00D36801"/>
    <w:rsid w:val="00D368D3"/>
    <w:rsid w:val="00D36FE7"/>
    <w:rsid w:val="00D37298"/>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334"/>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371"/>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034"/>
    <w:rsid w:val="00EA7119"/>
    <w:rsid w:val="00EA712B"/>
    <w:rsid w:val="00EA7393"/>
    <w:rsid w:val="00EA7CFC"/>
    <w:rsid w:val="00EA7DED"/>
    <w:rsid w:val="00EB0143"/>
    <w:rsid w:val="00EB04F0"/>
    <w:rsid w:val="00EB0962"/>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AA"/>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C6A"/>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497"/>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701-AF96-408B-A0BA-52F84F7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TotalTime>
  <Pages>5</Pages>
  <Words>2114</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50</cp:revision>
  <cp:lastPrinted>2010-03-24T02:20:00Z</cp:lastPrinted>
  <dcterms:created xsi:type="dcterms:W3CDTF">2020-07-29T03:17:00Z</dcterms:created>
  <dcterms:modified xsi:type="dcterms:W3CDTF">2020-08-07T00:52:00Z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